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FC1596" w:rsidRDefault="001674BB">
      <w:pPr>
        <w:rPr>
          <w:rFonts w:cstheme="minorHAnsi"/>
          <w:b/>
        </w:rPr>
      </w:pPr>
      <w:r>
        <w:rPr>
          <w:rFonts w:cstheme="minorHAnsi"/>
          <w:b/>
          <w:sz w:val="30"/>
          <w:szCs w:val="30"/>
        </w:rPr>
        <w:t>Criminology</w:t>
      </w:r>
    </w:p>
    <w:tbl>
      <w:tblPr>
        <w:tblStyle w:val="TableGrid"/>
        <w:tblW w:w="9747" w:type="dxa"/>
        <w:tblLook w:val="04A0" w:firstRow="1" w:lastRow="0" w:firstColumn="1" w:lastColumn="0" w:noHBand="0" w:noVBand="1"/>
      </w:tblPr>
      <w:tblGrid>
        <w:gridCol w:w="1524"/>
        <w:gridCol w:w="8223"/>
      </w:tblGrid>
      <w:tr w:rsidR="00FC1596" w:rsidRPr="00FC1596" w:rsidTr="006A4BAD">
        <w:trPr>
          <w:trHeight w:val="1979"/>
        </w:trPr>
        <w:tc>
          <w:tcPr>
            <w:tcW w:w="1524" w:type="dxa"/>
            <w:shd w:val="clear" w:color="auto" w:fill="CCC0D9" w:themeFill="accent4" w:themeFillTint="66"/>
            <w:vAlign w:val="center"/>
          </w:tcPr>
          <w:p w:rsidR="008C7F38" w:rsidRPr="00FC1596" w:rsidRDefault="008C7F38" w:rsidP="00631971">
            <w:pPr>
              <w:rPr>
                <w:rFonts w:cstheme="minorHAnsi"/>
                <w:b/>
              </w:rPr>
            </w:pPr>
            <w:r w:rsidRPr="00FC1596">
              <w:rPr>
                <w:rFonts w:cstheme="minorHAnsi"/>
                <w:b/>
              </w:rPr>
              <w:t>Courses offered</w:t>
            </w:r>
          </w:p>
        </w:tc>
        <w:tc>
          <w:tcPr>
            <w:tcW w:w="8223" w:type="dxa"/>
            <w:vAlign w:val="center"/>
          </w:tcPr>
          <w:p w:rsidR="0024559B" w:rsidRPr="001674BB" w:rsidRDefault="00357441" w:rsidP="001674BB">
            <w:pPr>
              <w:pStyle w:val="ListParagraph"/>
              <w:numPr>
                <w:ilvl w:val="0"/>
                <w:numId w:val="39"/>
              </w:numPr>
              <w:rPr>
                <w:rFonts w:cstheme="minorHAnsi"/>
              </w:rPr>
            </w:pPr>
            <w:hyperlink r:id="rId8" w:tooltip="Criminology BA" w:history="1">
              <w:r w:rsidR="0024559B" w:rsidRPr="001674BB">
                <w:rPr>
                  <w:rFonts w:cstheme="minorHAnsi"/>
                </w:rPr>
                <w:t>Criminology BA</w:t>
              </w:r>
            </w:hyperlink>
          </w:p>
          <w:p w:rsidR="0024559B" w:rsidRPr="001674BB" w:rsidRDefault="00357441" w:rsidP="001674BB">
            <w:pPr>
              <w:pStyle w:val="ListParagraph"/>
              <w:numPr>
                <w:ilvl w:val="0"/>
                <w:numId w:val="39"/>
              </w:numPr>
              <w:rPr>
                <w:rFonts w:cstheme="minorHAnsi"/>
              </w:rPr>
            </w:pPr>
            <w:hyperlink r:id="rId9" w:tooltip="Criminology and Quantitative Methods BASS" w:history="1">
              <w:r w:rsidR="0024559B" w:rsidRPr="001674BB">
                <w:rPr>
                  <w:rFonts w:cstheme="minorHAnsi"/>
                </w:rPr>
                <w:t>Criminology and Quantitative Methods BASS</w:t>
              </w:r>
            </w:hyperlink>
          </w:p>
          <w:p w:rsidR="0024559B" w:rsidRPr="001674BB" w:rsidRDefault="00357441" w:rsidP="001674BB">
            <w:pPr>
              <w:pStyle w:val="ListParagraph"/>
              <w:numPr>
                <w:ilvl w:val="0"/>
                <w:numId w:val="39"/>
              </w:numPr>
              <w:rPr>
                <w:rFonts w:cstheme="minorHAnsi"/>
              </w:rPr>
            </w:pPr>
            <w:hyperlink r:id="rId10" w:tooltip="Criminology with International Study BA" w:history="1">
              <w:r w:rsidR="0024559B" w:rsidRPr="001674BB">
                <w:rPr>
                  <w:rFonts w:cstheme="minorHAnsi"/>
                </w:rPr>
                <w:t>Criminology with International Study</w:t>
              </w:r>
            </w:hyperlink>
          </w:p>
          <w:p w:rsidR="00637E03" w:rsidRPr="00FC1596" w:rsidRDefault="00637E03" w:rsidP="0024559B">
            <w:pPr>
              <w:rPr>
                <w:rFonts w:cstheme="minorHAnsi"/>
                <w:szCs w:val="20"/>
              </w:rPr>
            </w:pPr>
          </w:p>
        </w:tc>
      </w:tr>
      <w:tr w:rsidR="00FC1596" w:rsidRPr="00FC1596" w:rsidTr="006A4BAD">
        <w:trPr>
          <w:trHeight w:val="1256"/>
        </w:trPr>
        <w:tc>
          <w:tcPr>
            <w:tcW w:w="1524" w:type="dxa"/>
            <w:shd w:val="clear" w:color="auto" w:fill="CCC0D9" w:themeFill="accent4" w:themeFillTint="66"/>
            <w:vAlign w:val="center"/>
          </w:tcPr>
          <w:p w:rsidR="00292BC0" w:rsidRPr="00FC1596" w:rsidRDefault="00292BC0" w:rsidP="00631971">
            <w:pPr>
              <w:rPr>
                <w:rFonts w:cstheme="minorHAnsi"/>
                <w:b/>
              </w:rPr>
            </w:pPr>
            <w:r w:rsidRPr="00FC1596">
              <w:rPr>
                <w:rFonts w:cstheme="minorHAnsi"/>
                <w:b/>
              </w:rPr>
              <w:t>Entry requirements</w:t>
            </w:r>
          </w:p>
        </w:tc>
        <w:tc>
          <w:tcPr>
            <w:tcW w:w="8223" w:type="dxa"/>
            <w:vAlign w:val="center"/>
          </w:tcPr>
          <w:p w:rsidR="00292BC0" w:rsidRPr="00FC1596" w:rsidRDefault="00292BC0" w:rsidP="00292BC0">
            <w:pPr>
              <w:spacing w:line="360" w:lineRule="auto"/>
              <w:rPr>
                <w:rFonts w:cstheme="minorHAnsi"/>
                <w:b/>
                <w:szCs w:val="20"/>
              </w:rPr>
            </w:pPr>
            <w:r w:rsidRPr="00FC1596">
              <w:rPr>
                <w:rFonts w:cstheme="minorHAnsi"/>
                <w:b/>
                <w:szCs w:val="20"/>
              </w:rPr>
              <w:t>Typical offer</w:t>
            </w:r>
          </w:p>
          <w:p w:rsidR="0020547F" w:rsidRPr="001674BB" w:rsidRDefault="0024559B" w:rsidP="001674BB">
            <w:pPr>
              <w:pStyle w:val="ListParagraph"/>
              <w:numPr>
                <w:ilvl w:val="0"/>
                <w:numId w:val="40"/>
              </w:numPr>
              <w:spacing w:line="360" w:lineRule="auto"/>
              <w:rPr>
                <w:rFonts w:cstheme="minorHAnsi"/>
                <w:shd w:val="clear" w:color="auto" w:fill="F9F8F8"/>
              </w:rPr>
            </w:pPr>
            <w:r w:rsidRPr="001674BB">
              <w:rPr>
                <w:rFonts w:cstheme="minorHAnsi"/>
                <w:shd w:val="clear" w:color="auto" w:fill="F9F8F8"/>
              </w:rPr>
              <w:t>A Level ABB</w:t>
            </w:r>
          </w:p>
          <w:p w:rsidR="0024559B" w:rsidRPr="001674BB" w:rsidRDefault="0024559B" w:rsidP="00AD6462">
            <w:pPr>
              <w:pStyle w:val="ListParagraph"/>
              <w:numPr>
                <w:ilvl w:val="0"/>
                <w:numId w:val="40"/>
              </w:numPr>
              <w:spacing w:line="360" w:lineRule="auto"/>
              <w:rPr>
                <w:rFonts w:cstheme="minorHAnsi"/>
                <w:b/>
                <w:szCs w:val="20"/>
              </w:rPr>
            </w:pPr>
            <w:r w:rsidRPr="001674BB">
              <w:rPr>
                <w:rFonts w:cstheme="minorHAnsi"/>
                <w:shd w:val="clear" w:color="auto" w:fill="F9F8F8"/>
              </w:rPr>
              <w:t>IB: 34 points</w:t>
            </w:r>
            <w:r w:rsidR="00AD6462">
              <w:rPr>
                <w:rFonts w:cstheme="minorHAnsi"/>
                <w:shd w:val="clear" w:color="auto" w:fill="F9F8F8"/>
              </w:rPr>
              <w:t xml:space="preserve">, </w:t>
            </w:r>
            <w:r w:rsidR="00AD6462" w:rsidRPr="00AD6462">
              <w:rPr>
                <w:rFonts w:cstheme="minorHAnsi"/>
                <w:shd w:val="clear" w:color="auto" w:fill="F9F8F8"/>
              </w:rPr>
              <w:t>655 at HL</w:t>
            </w:r>
            <w:r w:rsidRPr="001674BB">
              <w:rPr>
                <w:rFonts w:cstheme="minorHAnsi"/>
                <w:shd w:val="clear" w:color="auto" w:fill="F9F8F8"/>
              </w:rPr>
              <w:t xml:space="preserve"> </w:t>
            </w:r>
          </w:p>
          <w:p w:rsidR="0020547F" w:rsidRPr="00FC1596" w:rsidRDefault="0020547F" w:rsidP="0020547F">
            <w:pPr>
              <w:pStyle w:val="ListParagraph"/>
              <w:rPr>
                <w:rFonts w:cstheme="minorHAnsi"/>
              </w:rPr>
            </w:pPr>
          </w:p>
          <w:p w:rsidR="0020547F" w:rsidRPr="00FC1596" w:rsidRDefault="0020547F" w:rsidP="0020547F">
            <w:pPr>
              <w:pStyle w:val="ListParagraph"/>
              <w:rPr>
                <w:rFonts w:cstheme="minorHAnsi"/>
              </w:rPr>
            </w:pPr>
          </w:p>
        </w:tc>
      </w:tr>
      <w:tr w:rsidR="00FC1596" w:rsidRPr="00FC1596" w:rsidTr="00FC1596">
        <w:trPr>
          <w:trHeight w:val="1160"/>
        </w:trPr>
        <w:tc>
          <w:tcPr>
            <w:tcW w:w="1524" w:type="dxa"/>
            <w:shd w:val="clear" w:color="auto" w:fill="CCC0D9" w:themeFill="accent4" w:themeFillTint="66"/>
            <w:vAlign w:val="center"/>
          </w:tcPr>
          <w:p w:rsidR="00FC669A" w:rsidRPr="00FC1596" w:rsidRDefault="00FC669A" w:rsidP="00827739">
            <w:pPr>
              <w:rPr>
                <w:rFonts w:cstheme="minorHAnsi"/>
                <w:b/>
              </w:rPr>
            </w:pPr>
            <w:r w:rsidRPr="00FC1596">
              <w:rPr>
                <w:rFonts w:cstheme="minorHAnsi"/>
                <w:b/>
              </w:rPr>
              <w:t>Rankings</w:t>
            </w:r>
            <w:r w:rsidR="0024559B" w:rsidRPr="00FC1596">
              <w:rPr>
                <w:rFonts w:cstheme="minorHAnsi"/>
                <w:b/>
              </w:rPr>
              <w:t>/NSS</w:t>
            </w:r>
          </w:p>
          <w:p w:rsidR="00FC669A" w:rsidRPr="00FC1596" w:rsidRDefault="00FC669A" w:rsidP="00827739">
            <w:pPr>
              <w:rPr>
                <w:rFonts w:cstheme="minorHAnsi"/>
                <w:b/>
              </w:rPr>
            </w:pPr>
          </w:p>
        </w:tc>
        <w:tc>
          <w:tcPr>
            <w:tcW w:w="8223" w:type="dxa"/>
            <w:vAlign w:val="center"/>
          </w:tcPr>
          <w:p w:rsidR="0024559B" w:rsidRPr="00FC1596" w:rsidRDefault="0024559B" w:rsidP="0024559B">
            <w:pPr>
              <w:pStyle w:val="ListParagraph"/>
              <w:numPr>
                <w:ilvl w:val="0"/>
                <w:numId w:val="39"/>
              </w:numPr>
              <w:rPr>
                <w:rFonts w:cstheme="minorHAnsi"/>
              </w:rPr>
            </w:pPr>
            <w:r w:rsidRPr="00FC1596">
              <w:rPr>
                <w:rFonts w:cstheme="minorHAnsi"/>
              </w:rPr>
              <w:t>Study at a top ten UK university for Law (Times Higher Education World University Rankings 2019).</w:t>
            </w:r>
          </w:p>
          <w:p w:rsidR="0024559B" w:rsidRPr="00FC1596" w:rsidRDefault="0024559B" w:rsidP="0024559B">
            <w:pPr>
              <w:pStyle w:val="ListParagraph"/>
              <w:numPr>
                <w:ilvl w:val="0"/>
                <w:numId w:val="39"/>
              </w:numPr>
              <w:rPr>
                <w:rFonts w:cstheme="minorHAnsi"/>
              </w:rPr>
            </w:pPr>
            <w:r w:rsidRPr="00FC1596">
              <w:rPr>
                <w:rFonts w:cstheme="minorHAnsi"/>
              </w:rPr>
              <w:t xml:space="preserve"> 83% of our research was ranked as ‘world-leading’ or ‘internationally excellent’ by the Research Excellence Framework (REF)  in 2014</w:t>
            </w:r>
          </w:p>
          <w:p w:rsidR="0024559B" w:rsidRPr="00FC1596" w:rsidRDefault="0024559B" w:rsidP="0024559B">
            <w:pPr>
              <w:rPr>
                <w:rFonts w:cstheme="minorHAnsi"/>
                <w:sz w:val="20"/>
                <w:szCs w:val="20"/>
                <w:shd w:val="clear" w:color="auto" w:fill="FFFFFF"/>
              </w:rPr>
            </w:pPr>
          </w:p>
          <w:p w:rsidR="0024559B" w:rsidRPr="00FC1596" w:rsidRDefault="0024559B" w:rsidP="0024559B">
            <w:pPr>
              <w:rPr>
                <w:rFonts w:cstheme="minorHAnsi"/>
                <w:sz w:val="20"/>
                <w:szCs w:val="20"/>
                <w:shd w:val="clear" w:color="auto" w:fill="FFFFFF"/>
              </w:rPr>
            </w:pPr>
            <w:r w:rsidRPr="00FC1596">
              <w:rPr>
                <w:rFonts w:cstheme="minorHAnsi"/>
                <w:b/>
                <w:sz w:val="20"/>
                <w:szCs w:val="20"/>
              </w:rPr>
              <w:t>NSS Score:</w:t>
            </w:r>
          </w:p>
          <w:p w:rsidR="0024559B" w:rsidRPr="00FC1596" w:rsidRDefault="0024559B" w:rsidP="0024559B">
            <w:pPr>
              <w:pStyle w:val="ListParagraph"/>
              <w:numPr>
                <w:ilvl w:val="0"/>
                <w:numId w:val="39"/>
              </w:numPr>
              <w:rPr>
                <w:rFonts w:cstheme="minorHAnsi"/>
              </w:rPr>
            </w:pPr>
            <w:r w:rsidRPr="00FC1596">
              <w:rPr>
                <w:rFonts w:cstheme="minorHAnsi"/>
              </w:rPr>
              <w:t>Excellent student satisfaction (91% of students are satisfied with their experience, NSS 2019).</w:t>
            </w:r>
          </w:p>
          <w:p w:rsidR="0024559B" w:rsidRPr="00FC1596" w:rsidRDefault="0024559B" w:rsidP="0024559B">
            <w:pPr>
              <w:ind w:left="360"/>
              <w:rPr>
                <w:rFonts w:cstheme="minorHAnsi"/>
                <w:szCs w:val="20"/>
              </w:rPr>
            </w:pPr>
          </w:p>
        </w:tc>
      </w:tr>
      <w:tr w:rsidR="00DB2C65" w:rsidRPr="00FC1596" w:rsidTr="00FC1596">
        <w:trPr>
          <w:trHeight w:val="1160"/>
        </w:trPr>
        <w:tc>
          <w:tcPr>
            <w:tcW w:w="1524" w:type="dxa"/>
            <w:shd w:val="clear" w:color="auto" w:fill="CCC0D9" w:themeFill="accent4" w:themeFillTint="66"/>
            <w:vAlign w:val="center"/>
          </w:tcPr>
          <w:p w:rsidR="00DB2C65" w:rsidRPr="00FC1596" w:rsidRDefault="00DB2C65" w:rsidP="00DB2C65">
            <w:pPr>
              <w:rPr>
                <w:rFonts w:cstheme="minorHAnsi"/>
                <w:b/>
              </w:rPr>
            </w:pPr>
            <w:r w:rsidRPr="00FC1596">
              <w:rPr>
                <w:rFonts w:cstheme="minorHAnsi"/>
                <w:b/>
              </w:rPr>
              <w:t>Key features/USPs</w:t>
            </w:r>
          </w:p>
        </w:tc>
        <w:tc>
          <w:tcPr>
            <w:tcW w:w="8223" w:type="dxa"/>
            <w:vAlign w:val="center"/>
          </w:tcPr>
          <w:p w:rsidR="00DB2C65" w:rsidRPr="00FC1596" w:rsidRDefault="00DB2C65" w:rsidP="00DB2C65">
            <w:pPr>
              <w:rPr>
                <w:rFonts w:cstheme="minorHAnsi"/>
                <w:b/>
                <w:sz w:val="20"/>
                <w:szCs w:val="20"/>
              </w:rPr>
            </w:pPr>
            <w:r w:rsidRPr="00FC1596">
              <w:rPr>
                <w:rFonts w:cstheme="minorHAnsi"/>
                <w:b/>
                <w:sz w:val="20"/>
                <w:szCs w:val="20"/>
              </w:rPr>
              <w:t>Key features:</w:t>
            </w:r>
          </w:p>
          <w:p w:rsidR="00DB2C65" w:rsidRPr="00FC1596" w:rsidRDefault="00DB2C65" w:rsidP="00DB2C65">
            <w:pPr>
              <w:pStyle w:val="ListParagraph"/>
              <w:numPr>
                <w:ilvl w:val="0"/>
                <w:numId w:val="29"/>
              </w:numPr>
              <w:rPr>
                <w:rFonts w:cstheme="minorHAnsi"/>
                <w:sz w:val="20"/>
                <w:szCs w:val="20"/>
              </w:rPr>
            </w:pPr>
            <w:r w:rsidRPr="00FC1596">
              <w:rPr>
                <w:rFonts w:cstheme="minorHAnsi"/>
                <w:sz w:val="20"/>
                <w:szCs w:val="20"/>
              </w:rPr>
              <w:t>Study abroad - partners include, Arizona State University, US, Rutgers, The State University of New Jersey, US, University of Melbourne, Australia</w:t>
            </w:r>
          </w:p>
          <w:p w:rsidR="00DB2C65" w:rsidRPr="00AD6462" w:rsidRDefault="00DB2C65" w:rsidP="00DB2C65">
            <w:pPr>
              <w:pStyle w:val="ListParagraph"/>
              <w:numPr>
                <w:ilvl w:val="0"/>
                <w:numId w:val="29"/>
              </w:numPr>
              <w:rPr>
                <w:rFonts w:cstheme="minorHAnsi"/>
                <w:sz w:val="20"/>
                <w:szCs w:val="20"/>
              </w:rPr>
            </w:pPr>
            <w:r w:rsidRPr="00AD6462">
              <w:rPr>
                <w:rFonts w:cstheme="minorHAnsi"/>
                <w:sz w:val="20"/>
                <w:szCs w:val="20"/>
              </w:rPr>
              <w:t>Paid work placement opportunities through Q-Step, within organisations like the Home Office, Ministry of Justice, and the College of Policing.</w:t>
            </w:r>
          </w:p>
          <w:p w:rsidR="00DB2C65" w:rsidRDefault="00DB2C65" w:rsidP="00AD6462">
            <w:pPr>
              <w:pStyle w:val="ListParagraph"/>
              <w:numPr>
                <w:ilvl w:val="0"/>
                <w:numId w:val="29"/>
              </w:numPr>
              <w:rPr>
                <w:rFonts w:cstheme="minorHAnsi"/>
                <w:sz w:val="20"/>
                <w:szCs w:val="20"/>
              </w:rPr>
            </w:pPr>
            <w:r w:rsidRPr="00AD6462">
              <w:rPr>
                <w:bCs/>
                <w:sz w:val="20"/>
                <w:szCs w:val="20"/>
              </w:rPr>
              <w:t>Learning Criminology</w:t>
            </w:r>
            <w:r w:rsidRPr="00DB2C65">
              <w:rPr>
                <w:bCs/>
                <w:sz w:val="20"/>
                <w:szCs w:val="20"/>
              </w:rPr>
              <w:t xml:space="preserve"> Inside</w:t>
            </w:r>
            <w:r>
              <w:rPr>
                <w:bCs/>
                <w:sz w:val="20"/>
                <w:szCs w:val="20"/>
              </w:rPr>
              <w:t xml:space="preserve"> </w:t>
            </w:r>
            <w:r w:rsidRPr="00FC1596">
              <w:rPr>
                <w:rFonts w:cstheme="minorHAnsi"/>
                <w:bCs/>
                <w:sz w:val="20"/>
                <w:szCs w:val="20"/>
              </w:rPr>
              <w:t xml:space="preserve"> – </w:t>
            </w:r>
            <w:r w:rsidR="00AD6462">
              <w:rPr>
                <w:rFonts w:cstheme="minorHAnsi"/>
                <w:sz w:val="20"/>
                <w:szCs w:val="20"/>
              </w:rPr>
              <w:t>t</w:t>
            </w:r>
            <w:r w:rsidR="00AD6462" w:rsidRPr="00AD6462">
              <w:rPr>
                <w:rFonts w:cstheme="minorHAnsi"/>
                <w:sz w:val="20"/>
                <w:szCs w:val="20"/>
              </w:rPr>
              <w:t>ake seminars in  a local prison and study alongside prison-based students</w:t>
            </w:r>
          </w:p>
          <w:p w:rsidR="00AD6462" w:rsidRPr="00FC1596" w:rsidRDefault="00AD6462" w:rsidP="00AD6462">
            <w:pPr>
              <w:pStyle w:val="ListParagraph"/>
              <w:numPr>
                <w:ilvl w:val="0"/>
                <w:numId w:val="29"/>
              </w:numPr>
              <w:rPr>
                <w:rFonts w:cstheme="minorHAnsi"/>
                <w:sz w:val="20"/>
                <w:szCs w:val="20"/>
              </w:rPr>
            </w:pPr>
            <w:r w:rsidRPr="00AD6462">
              <w:rPr>
                <w:rFonts w:cstheme="minorHAnsi"/>
                <w:sz w:val="20"/>
                <w:szCs w:val="20"/>
              </w:rPr>
              <w:t>Gain professional legal experience  by volunteering in our Justice Hub</w:t>
            </w:r>
          </w:p>
          <w:p w:rsidR="00DB2C65" w:rsidRPr="00FC1596" w:rsidRDefault="00DB2C65" w:rsidP="00DB2C65">
            <w:pPr>
              <w:pStyle w:val="ListParagraph"/>
              <w:rPr>
                <w:rFonts w:cstheme="minorHAnsi"/>
                <w:sz w:val="20"/>
                <w:szCs w:val="20"/>
              </w:rPr>
            </w:pPr>
          </w:p>
          <w:p w:rsidR="00DB2C65" w:rsidRPr="00FC1596" w:rsidRDefault="00DB2C65" w:rsidP="00DB2C65">
            <w:pPr>
              <w:rPr>
                <w:rFonts w:cstheme="minorHAnsi"/>
                <w:b/>
                <w:sz w:val="20"/>
                <w:szCs w:val="20"/>
              </w:rPr>
            </w:pPr>
            <w:r w:rsidRPr="00FC1596">
              <w:rPr>
                <w:rFonts w:cstheme="minorHAnsi"/>
                <w:b/>
                <w:sz w:val="20"/>
                <w:szCs w:val="20"/>
              </w:rPr>
              <w:t>Societies</w:t>
            </w:r>
          </w:p>
          <w:p w:rsidR="00DB2C65" w:rsidRPr="00FC1596" w:rsidRDefault="00DB2C65" w:rsidP="00DB2C65">
            <w:pPr>
              <w:pStyle w:val="ListParagraph"/>
              <w:numPr>
                <w:ilvl w:val="0"/>
                <w:numId w:val="29"/>
              </w:numPr>
              <w:rPr>
                <w:rFonts w:cstheme="minorHAnsi"/>
                <w:bCs/>
                <w:sz w:val="20"/>
                <w:szCs w:val="20"/>
              </w:rPr>
            </w:pPr>
            <w:r w:rsidRPr="00FC1596">
              <w:rPr>
                <w:rFonts w:cstheme="minorHAnsi"/>
                <w:bCs/>
                <w:sz w:val="20"/>
                <w:szCs w:val="20"/>
              </w:rPr>
              <w:t xml:space="preserve">Manchester University Criminology Society (MUCS) – our criminology student society for those who have an interest in the criminal justice sector </w:t>
            </w:r>
          </w:p>
          <w:p w:rsidR="00DB2C65" w:rsidRPr="006A4BAD" w:rsidRDefault="00DB2C65" w:rsidP="00DB2C65">
            <w:pPr>
              <w:pStyle w:val="ListParagraph"/>
              <w:numPr>
                <w:ilvl w:val="0"/>
                <w:numId w:val="29"/>
              </w:numPr>
              <w:rPr>
                <w:rFonts w:cstheme="minorHAnsi"/>
                <w:bCs/>
                <w:sz w:val="20"/>
                <w:szCs w:val="20"/>
              </w:rPr>
            </w:pPr>
            <w:r w:rsidRPr="006A4BAD">
              <w:rPr>
                <w:rFonts w:cstheme="minorHAnsi"/>
                <w:bCs/>
                <w:sz w:val="20"/>
                <w:szCs w:val="20"/>
              </w:rPr>
              <w:t xml:space="preserve">Manchester University Law Society (MULS) – </w:t>
            </w:r>
            <w:r w:rsidR="006A4BAD" w:rsidRPr="006A4BAD">
              <w:rPr>
                <w:rFonts w:cstheme="minorHAnsi"/>
                <w:bCs/>
                <w:sz w:val="20"/>
                <w:szCs w:val="20"/>
              </w:rPr>
              <w:t xml:space="preserve">our law student society is the largest society is one of the largest societies at The University of Manchester </w:t>
            </w:r>
            <w:r w:rsidRPr="006A4BAD">
              <w:rPr>
                <w:rFonts w:cstheme="minorHAnsi"/>
                <w:bCs/>
                <w:sz w:val="20"/>
                <w:szCs w:val="20"/>
              </w:rPr>
              <w:t>USPs</w:t>
            </w:r>
          </w:p>
          <w:p w:rsidR="00DB2C65" w:rsidRPr="00DB2C65" w:rsidRDefault="00DB2C65" w:rsidP="00DB2C65">
            <w:pPr>
              <w:pStyle w:val="ListParagraph"/>
              <w:numPr>
                <w:ilvl w:val="0"/>
                <w:numId w:val="29"/>
              </w:numPr>
              <w:rPr>
                <w:rFonts w:cstheme="minorHAnsi"/>
                <w:sz w:val="20"/>
                <w:szCs w:val="20"/>
              </w:rPr>
            </w:pPr>
            <w:r w:rsidRPr="00FC1596">
              <w:rPr>
                <w:rFonts w:cstheme="minorHAnsi"/>
                <w:sz w:val="20"/>
                <w:szCs w:val="20"/>
              </w:rPr>
              <w:t>Study a course which develops key skills relevant to professions concerned with criminal justice and crime reduction</w:t>
            </w:r>
          </w:p>
          <w:p w:rsidR="00DB2C65" w:rsidRPr="00FC1596" w:rsidRDefault="00DB2C65" w:rsidP="00DB2C65">
            <w:pPr>
              <w:pStyle w:val="ListParagraph"/>
              <w:numPr>
                <w:ilvl w:val="0"/>
                <w:numId w:val="29"/>
              </w:numPr>
              <w:rPr>
                <w:rFonts w:cstheme="minorHAnsi"/>
                <w:sz w:val="20"/>
                <w:szCs w:val="20"/>
              </w:rPr>
            </w:pPr>
            <w:r w:rsidRPr="00FC1596">
              <w:rPr>
                <w:rFonts w:cstheme="minorHAnsi"/>
                <w:sz w:val="20"/>
                <w:szCs w:val="20"/>
              </w:rPr>
              <w:t xml:space="preserve">Engage with some of the best Criminology experts in their field, whom develop and influence policy </w:t>
            </w:r>
          </w:p>
          <w:p w:rsidR="00DB2C65" w:rsidRPr="00FC1596" w:rsidRDefault="00DB2C65" w:rsidP="00DB2C65">
            <w:pPr>
              <w:pStyle w:val="ListParagraph"/>
              <w:numPr>
                <w:ilvl w:val="0"/>
                <w:numId w:val="29"/>
              </w:numPr>
              <w:rPr>
                <w:rFonts w:cstheme="minorHAnsi"/>
                <w:sz w:val="20"/>
                <w:szCs w:val="20"/>
              </w:rPr>
            </w:pPr>
            <w:r w:rsidRPr="00FC1596">
              <w:rPr>
                <w:rFonts w:cstheme="minorHAnsi"/>
                <w:sz w:val="20"/>
                <w:szCs w:val="20"/>
              </w:rPr>
              <w:t xml:space="preserve">Enhance your student experience through Stellify by taking part in the Manchester Leadership Award, </w:t>
            </w:r>
            <w:hyperlink r:id="rId11" w:history="1">
              <w:r w:rsidRPr="00FC1596">
                <w:rPr>
                  <w:rFonts w:cstheme="minorHAnsi"/>
                  <w:sz w:val="20"/>
                  <w:szCs w:val="20"/>
                </w:rPr>
                <w:t>Ethical Grand Challenges</w:t>
              </w:r>
            </w:hyperlink>
            <w:r w:rsidRPr="00FC1596">
              <w:rPr>
                <w:rFonts w:cstheme="minorHAnsi"/>
                <w:sz w:val="20"/>
                <w:szCs w:val="20"/>
              </w:rPr>
              <w:t xml:space="preserve"> and undertaking community volunteering </w:t>
            </w:r>
            <w:r w:rsidR="00AD6462">
              <w:rPr>
                <w:rFonts w:cstheme="minorHAnsi"/>
                <w:sz w:val="20"/>
                <w:szCs w:val="20"/>
              </w:rPr>
              <w:t>and leadership experiences</w:t>
            </w:r>
          </w:p>
          <w:p w:rsidR="00DB2C65" w:rsidRPr="00FC1596" w:rsidRDefault="00DB2C65" w:rsidP="00DB2C65">
            <w:pPr>
              <w:pStyle w:val="ListParagraph"/>
              <w:numPr>
                <w:ilvl w:val="0"/>
                <w:numId w:val="29"/>
              </w:numPr>
              <w:rPr>
                <w:rFonts w:cstheme="minorHAnsi"/>
                <w:bCs/>
                <w:sz w:val="20"/>
                <w:szCs w:val="20"/>
              </w:rPr>
            </w:pPr>
            <w:r w:rsidRPr="00FC1596">
              <w:rPr>
                <w:rFonts w:cstheme="minorHAnsi"/>
                <w:sz w:val="20"/>
                <w:szCs w:val="20"/>
                <w:shd w:val="clear" w:color="auto" w:fill="FFFFFF"/>
              </w:rPr>
              <w:t>Gain insights into the legal profession, offering pro bono legal advice on real legal cases, in the award winning Legal Advice Centre</w:t>
            </w:r>
            <w:r>
              <w:rPr>
                <w:rFonts w:cstheme="minorHAnsi"/>
                <w:sz w:val="20"/>
                <w:szCs w:val="20"/>
                <w:shd w:val="clear" w:color="auto" w:fill="FFFFFF"/>
              </w:rPr>
              <w:t xml:space="preserve"> </w:t>
            </w:r>
          </w:p>
          <w:p w:rsidR="00DB2C65" w:rsidRPr="00DB2C65" w:rsidRDefault="00DB2C65" w:rsidP="00DB2C65">
            <w:pPr>
              <w:pStyle w:val="ListParagraph"/>
              <w:numPr>
                <w:ilvl w:val="0"/>
                <w:numId w:val="29"/>
              </w:numPr>
              <w:rPr>
                <w:rFonts w:cstheme="minorHAnsi"/>
                <w:sz w:val="20"/>
                <w:szCs w:val="20"/>
              </w:rPr>
            </w:pPr>
            <w:r w:rsidRPr="00FC1596">
              <w:rPr>
                <w:rFonts w:cstheme="minorHAnsi"/>
                <w:bCs/>
                <w:sz w:val="20"/>
                <w:szCs w:val="20"/>
              </w:rPr>
              <w:t>Access specialist events hosted by the Centre for Criminology and Criminal Justice (CCCJ)</w:t>
            </w:r>
            <w:r w:rsidRPr="00FC1596">
              <w:rPr>
                <w:rFonts w:cstheme="minorHAnsi"/>
                <w:b/>
                <w:bCs/>
                <w:sz w:val="20"/>
                <w:szCs w:val="20"/>
              </w:rPr>
              <w:t xml:space="preserve"> </w:t>
            </w:r>
          </w:p>
        </w:tc>
      </w:tr>
      <w:tr w:rsidR="00357441" w:rsidRPr="00FC1596" w:rsidTr="00FC1596">
        <w:trPr>
          <w:trHeight w:val="1160"/>
        </w:trPr>
        <w:tc>
          <w:tcPr>
            <w:tcW w:w="1524" w:type="dxa"/>
            <w:shd w:val="clear" w:color="auto" w:fill="CCC0D9" w:themeFill="accent4" w:themeFillTint="66"/>
            <w:vAlign w:val="center"/>
          </w:tcPr>
          <w:p w:rsidR="00357441" w:rsidRPr="00FC1596" w:rsidRDefault="00357441" w:rsidP="00DB2C65">
            <w:pPr>
              <w:rPr>
                <w:rFonts w:cstheme="minorHAnsi"/>
                <w:b/>
              </w:rPr>
            </w:pPr>
            <w:r>
              <w:rPr>
                <w:rFonts w:cstheme="minorHAnsi"/>
                <w:b/>
              </w:rPr>
              <w:lastRenderedPageBreak/>
              <w:t>Student breakdown</w:t>
            </w:r>
          </w:p>
        </w:tc>
        <w:tc>
          <w:tcPr>
            <w:tcW w:w="8223" w:type="dxa"/>
            <w:vAlign w:val="center"/>
          </w:tcPr>
          <w:p w:rsidR="00357441" w:rsidRDefault="00357441" w:rsidP="00357441">
            <w:r>
              <w:t>2019 intake</w:t>
            </w:r>
          </w:p>
          <w:p w:rsidR="00357441" w:rsidRPr="00DE099B" w:rsidRDefault="00357441" w:rsidP="00357441">
            <w:pPr>
              <w:pStyle w:val="ListParagraph"/>
              <w:numPr>
                <w:ilvl w:val="1"/>
                <w:numId w:val="6"/>
              </w:numPr>
              <w:spacing w:after="200" w:line="276" w:lineRule="auto"/>
              <w:rPr>
                <w:rFonts w:cstheme="minorHAnsi"/>
                <w:szCs w:val="20"/>
              </w:rPr>
            </w:pPr>
            <w:r>
              <w:rPr>
                <w:rFonts w:cstheme="minorHAnsi"/>
                <w:szCs w:val="20"/>
              </w:rPr>
              <w:t xml:space="preserve">703 </w:t>
            </w:r>
            <w:r w:rsidRPr="00DE099B">
              <w:rPr>
                <w:rFonts w:cstheme="minorHAnsi"/>
                <w:szCs w:val="20"/>
              </w:rPr>
              <w:t>Applications</w:t>
            </w:r>
          </w:p>
          <w:p w:rsidR="00357441" w:rsidRPr="00DE099B" w:rsidRDefault="00357441" w:rsidP="00357441">
            <w:pPr>
              <w:pStyle w:val="ListParagraph"/>
              <w:numPr>
                <w:ilvl w:val="1"/>
                <w:numId w:val="6"/>
              </w:numPr>
              <w:spacing w:after="200" w:line="276" w:lineRule="auto"/>
              <w:rPr>
                <w:rFonts w:cstheme="minorHAnsi"/>
                <w:szCs w:val="20"/>
              </w:rPr>
            </w:pPr>
            <w:r>
              <w:rPr>
                <w:rFonts w:cstheme="minorHAnsi"/>
                <w:szCs w:val="20"/>
              </w:rPr>
              <w:t>88</w:t>
            </w:r>
            <w:r>
              <w:rPr>
                <w:rFonts w:cstheme="minorHAnsi"/>
                <w:szCs w:val="20"/>
              </w:rPr>
              <w:t xml:space="preserve"> </w:t>
            </w:r>
            <w:r w:rsidRPr="00DE099B">
              <w:rPr>
                <w:rFonts w:cstheme="minorHAnsi"/>
                <w:szCs w:val="20"/>
              </w:rPr>
              <w:t xml:space="preserve">Accepted </w:t>
            </w:r>
          </w:p>
          <w:p w:rsidR="00357441" w:rsidRPr="00B570CE" w:rsidRDefault="00357441" w:rsidP="00357441">
            <w:pPr>
              <w:pStyle w:val="ListParagraph"/>
              <w:numPr>
                <w:ilvl w:val="1"/>
                <w:numId w:val="6"/>
              </w:numPr>
              <w:spacing w:after="200" w:line="276" w:lineRule="auto"/>
              <w:rPr>
                <w:rFonts w:ascii="Arial" w:hAnsi="Arial" w:cs="Arial"/>
                <w:szCs w:val="20"/>
              </w:rPr>
            </w:pPr>
            <w:r>
              <w:rPr>
                <w:rFonts w:cstheme="minorHAnsi"/>
                <w:szCs w:val="20"/>
              </w:rPr>
              <w:t xml:space="preserve">7 </w:t>
            </w:r>
            <w:r w:rsidRPr="00DE099B">
              <w:rPr>
                <w:rFonts w:cstheme="minorHAnsi"/>
                <w:szCs w:val="20"/>
              </w:rPr>
              <w:t>Nationalities</w:t>
            </w:r>
          </w:p>
          <w:p w:rsidR="00357441" w:rsidRPr="00357441" w:rsidRDefault="00357441" w:rsidP="00357441">
            <w:pPr>
              <w:pStyle w:val="ListParagraph"/>
              <w:numPr>
                <w:ilvl w:val="1"/>
                <w:numId w:val="6"/>
              </w:numPr>
              <w:spacing w:after="200" w:line="276" w:lineRule="auto"/>
              <w:rPr>
                <w:rFonts w:ascii="Arial" w:hAnsi="Arial" w:cs="Arial"/>
                <w:szCs w:val="20"/>
              </w:rPr>
            </w:pPr>
            <w:r>
              <w:rPr>
                <w:rFonts w:cstheme="minorHAnsi"/>
                <w:szCs w:val="20"/>
              </w:rPr>
              <w:t>19</w:t>
            </w:r>
            <w:r>
              <w:rPr>
                <w:rFonts w:cstheme="minorHAnsi"/>
                <w:szCs w:val="20"/>
              </w:rPr>
              <w:t xml:space="preserve">% Male </w:t>
            </w:r>
          </w:p>
          <w:p w:rsidR="00357441" w:rsidRPr="00357441" w:rsidRDefault="00357441" w:rsidP="00357441">
            <w:pPr>
              <w:pStyle w:val="ListParagraph"/>
              <w:numPr>
                <w:ilvl w:val="1"/>
                <w:numId w:val="6"/>
              </w:numPr>
              <w:spacing w:after="200" w:line="276" w:lineRule="auto"/>
              <w:rPr>
                <w:rFonts w:ascii="Arial" w:hAnsi="Arial" w:cs="Arial"/>
                <w:szCs w:val="20"/>
              </w:rPr>
            </w:pPr>
            <w:r>
              <w:rPr>
                <w:rFonts w:cstheme="minorHAnsi"/>
                <w:szCs w:val="20"/>
              </w:rPr>
              <w:t>81</w:t>
            </w:r>
            <w:bookmarkStart w:id="0" w:name="_GoBack"/>
            <w:bookmarkEnd w:id="0"/>
            <w:r w:rsidRPr="00357441">
              <w:rPr>
                <w:rFonts w:cstheme="minorHAnsi"/>
                <w:szCs w:val="20"/>
              </w:rPr>
              <w:t>% Female</w:t>
            </w:r>
            <w:r w:rsidRPr="00357441">
              <w:rPr>
                <w:rFonts w:cstheme="minorHAnsi"/>
                <w:b/>
                <w:sz w:val="20"/>
                <w:szCs w:val="20"/>
              </w:rPr>
              <w:t xml:space="preserve"> </w:t>
            </w:r>
          </w:p>
        </w:tc>
      </w:tr>
      <w:tr w:rsidR="00DB2C65" w:rsidRPr="00FC1596" w:rsidTr="00406F1A">
        <w:trPr>
          <w:trHeight w:val="553"/>
        </w:trPr>
        <w:tc>
          <w:tcPr>
            <w:tcW w:w="1524" w:type="dxa"/>
            <w:shd w:val="clear" w:color="auto" w:fill="CCC0D9" w:themeFill="accent4" w:themeFillTint="66"/>
            <w:vAlign w:val="center"/>
          </w:tcPr>
          <w:p w:rsidR="00DB2C65" w:rsidRPr="00FC1596" w:rsidRDefault="00DB2C65" w:rsidP="00DB2C65">
            <w:pPr>
              <w:rPr>
                <w:rFonts w:cstheme="minorHAnsi"/>
                <w:b/>
              </w:rPr>
            </w:pPr>
            <w:r w:rsidRPr="00FC1596">
              <w:rPr>
                <w:rFonts w:cstheme="minorHAnsi"/>
                <w:b/>
                <w:i/>
              </w:rPr>
              <w:t>Graduate prospects</w:t>
            </w:r>
          </w:p>
        </w:tc>
        <w:tc>
          <w:tcPr>
            <w:tcW w:w="8223" w:type="dxa"/>
            <w:vAlign w:val="center"/>
          </w:tcPr>
          <w:p w:rsidR="00DB2C65" w:rsidRPr="00AD6462" w:rsidRDefault="00DB2C65" w:rsidP="00DB2C65">
            <w:pPr>
              <w:rPr>
                <w:rFonts w:cstheme="minorHAnsi"/>
                <w:sz w:val="20"/>
                <w:szCs w:val="20"/>
              </w:rPr>
            </w:pPr>
            <w:r w:rsidRPr="00AD6462">
              <w:rPr>
                <w:rFonts w:cstheme="minorHAnsi"/>
                <w:sz w:val="20"/>
                <w:szCs w:val="20"/>
              </w:rPr>
              <w:t>Employability</w:t>
            </w:r>
          </w:p>
          <w:p w:rsidR="00DB2C65" w:rsidRPr="00AD6462" w:rsidRDefault="00DB2C65" w:rsidP="00DB2C65">
            <w:pPr>
              <w:rPr>
                <w:rFonts w:cstheme="minorHAnsi"/>
                <w:sz w:val="20"/>
                <w:szCs w:val="20"/>
              </w:rPr>
            </w:pPr>
          </w:p>
          <w:p w:rsidR="00DB2C65" w:rsidRPr="00AD6462" w:rsidRDefault="00DB2C65" w:rsidP="00DB2C65">
            <w:pPr>
              <w:pStyle w:val="ListParagraph"/>
              <w:numPr>
                <w:ilvl w:val="0"/>
                <w:numId w:val="18"/>
              </w:numPr>
              <w:rPr>
                <w:rFonts w:cstheme="minorHAnsi"/>
                <w:sz w:val="20"/>
                <w:szCs w:val="20"/>
              </w:rPr>
            </w:pPr>
            <w:r w:rsidRPr="00AD6462">
              <w:rPr>
                <w:rFonts w:cstheme="minorHAnsi"/>
                <w:sz w:val="20"/>
                <w:szCs w:val="20"/>
              </w:rPr>
              <w:t>95% graduates are in work or further study six months after graduation – Destination Leavers Higher Education Survey 2017-18</w:t>
            </w:r>
          </w:p>
          <w:p w:rsidR="00DB2C65" w:rsidRPr="00AD6462" w:rsidRDefault="00DB2C65" w:rsidP="00DB2C65">
            <w:pPr>
              <w:ind w:left="360"/>
              <w:rPr>
                <w:rFonts w:cstheme="minorHAnsi"/>
                <w:sz w:val="20"/>
                <w:szCs w:val="20"/>
              </w:rPr>
            </w:pPr>
          </w:p>
          <w:p w:rsidR="00DB2C65" w:rsidRPr="00FC1596" w:rsidRDefault="00DB2C65" w:rsidP="00DB2C65">
            <w:pPr>
              <w:ind w:left="360"/>
              <w:rPr>
                <w:rFonts w:cstheme="minorHAnsi"/>
                <w:shd w:val="clear" w:color="auto" w:fill="FFFFFF"/>
              </w:rPr>
            </w:pPr>
            <w:r w:rsidRPr="00AD6462">
              <w:rPr>
                <w:rFonts w:cstheme="minorHAnsi"/>
                <w:sz w:val="20"/>
                <w:szCs w:val="20"/>
                <w:shd w:val="clear" w:color="auto" w:fill="FFFFFF"/>
              </w:rPr>
              <w:t>Recent graduates have gone on to work in</w:t>
            </w:r>
            <w:r w:rsidRPr="00FC1596">
              <w:rPr>
                <w:rFonts w:cstheme="minorHAnsi"/>
                <w:shd w:val="clear" w:color="auto" w:fill="FFFFFF"/>
              </w:rPr>
              <w:t>:</w:t>
            </w:r>
          </w:p>
          <w:p w:rsidR="00DB2C65" w:rsidRPr="00FC1596" w:rsidRDefault="00DB2C65" w:rsidP="00DB2C65">
            <w:pPr>
              <w:ind w:left="360"/>
              <w:rPr>
                <w:rFonts w:cstheme="minorHAnsi"/>
                <w:szCs w:val="20"/>
              </w:rPr>
            </w:pPr>
          </w:p>
          <w:p w:rsidR="00DB2C65" w:rsidRPr="00FC1596" w:rsidRDefault="00DB2C65" w:rsidP="00DB2C65">
            <w:pPr>
              <w:pStyle w:val="ListParagraph"/>
              <w:numPr>
                <w:ilvl w:val="0"/>
                <w:numId w:val="18"/>
              </w:numPr>
              <w:rPr>
                <w:rFonts w:cstheme="minorHAnsi"/>
              </w:rPr>
            </w:pPr>
            <w:r w:rsidRPr="00FC1596">
              <w:rPr>
                <w:rFonts w:cstheme="minorHAnsi"/>
              </w:rPr>
              <w:t>criminal justice system-related professions,</w:t>
            </w:r>
          </w:p>
          <w:p w:rsidR="00DB2C65" w:rsidRPr="00FC1596" w:rsidRDefault="00DB2C65" w:rsidP="00DB2C65">
            <w:pPr>
              <w:pStyle w:val="ListParagraph"/>
              <w:numPr>
                <w:ilvl w:val="0"/>
                <w:numId w:val="18"/>
              </w:numPr>
              <w:rPr>
                <w:rFonts w:cstheme="minorHAnsi"/>
              </w:rPr>
            </w:pPr>
            <w:r w:rsidRPr="00FC1596">
              <w:rPr>
                <w:rFonts w:cstheme="minorHAnsi"/>
              </w:rPr>
              <w:t>police and offender management (</w:t>
            </w:r>
            <w:proofErr w:type="spellStart"/>
            <w:r w:rsidRPr="00FC1596">
              <w:rPr>
                <w:rFonts w:cstheme="minorHAnsi"/>
              </w:rPr>
              <w:t>eg</w:t>
            </w:r>
            <w:proofErr w:type="spellEnd"/>
            <w:r w:rsidRPr="00FC1596">
              <w:rPr>
                <w:rFonts w:cstheme="minorHAnsi"/>
              </w:rPr>
              <w:t xml:space="preserve"> Probation Service), </w:t>
            </w:r>
          </w:p>
          <w:p w:rsidR="00DB2C65" w:rsidRPr="00FC1596" w:rsidRDefault="00DB2C65" w:rsidP="00DB2C65">
            <w:pPr>
              <w:pStyle w:val="ListParagraph"/>
              <w:numPr>
                <w:ilvl w:val="0"/>
                <w:numId w:val="18"/>
              </w:numPr>
              <w:rPr>
                <w:rFonts w:cstheme="minorHAnsi"/>
              </w:rPr>
            </w:pPr>
            <w:r w:rsidRPr="00FC1596">
              <w:rPr>
                <w:rFonts w:cstheme="minorHAnsi"/>
              </w:rPr>
              <w:t xml:space="preserve">community justice, </w:t>
            </w:r>
          </w:p>
          <w:p w:rsidR="00DB2C65" w:rsidRPr="00FC1596" w:rsidRDefault="00DB2C65" w:rsidP="00DB2C65">
            <w:pPr>
              <w:pStyle w:val="ListParagraph"/>
              <w:numPr>
                <w:ilvl w:val="0"/>
                <w:numId w:val="18"/>
              </w:numPr>
              <w:rPr>
                <w:rFonts w:cstheme="minorHAnsi"/>
              </w:rPr>
            </w:pPr>
            <w:r w:rsidRPr="00FC1596">
              <w:rPr>
                <w:rFonts w:cstheme="minorHAnsi"/>
              </w:rPr>
              <w:t>national intelligence and security agencies,</w:t>
            </w:r>
          </w:p>
          <w:p w:rsidR="00DB2C65" w:rsidRPr="00FC1596" w:rsidRDefault="00DB2C65" w:rsidP="00DB2C65">
            <w:pPr>
              <w:pStyle w:val="ListParagraph"/>
              <w:numPr>
                <w:ilvl w:val="0"/>
                <w:numId w:val="18"/>
              </w:numPr>
              <w:rPr>
                <w:rFonts w:cstheme="minorHAnsi"/>
              </w:rPr>
            </w:pPr>
            <w:r w:rsidRPr="00FC1596">
              <w:rPr>
                <w:rFonts w:cstheme="minorHAnsi"/>
              </w:rPr>
              <w:t>charity and voluntary sector organisations</w:t>
            </w:r>
          </w:p>
          <w:p w:rsidR="00DB2C65" w:rsidRPr="00FC1596" w:rsidRDefault="00DB2C65" w:rsidP="00DB2C65">
            <w:pPr>
              <w:pStyle w:val="ListParagraph"/>
              <w:numPr>
                <w:ilvl w:val="0"/>
                <w:numId w:val="18"/>
              </w:numPr>
              <w:rPr>
                <w:rFonts w:cstheme="minorHAnsi"/>
                <w:szCs w:val="20"/>
              </w:rPr>
            </w:pPr>
            <w:r w:rsidRPr="00FC1596">
              <w:rPr>
                <w:rFonts w:cstheme="minorHAnsi"/>
              </w:rPr>
              <w:t>government and teaching</w:t>
            </w:r>
          </w:p>
        </w:tc>
      </w:tr>
    </w:tbl>
    <w:p w:rsidR="001674BB" w:rsidRDefault="001674BB" w:rsidP="004E2554">
      <w:pPr>
        <w:rPr>
          <w:rFonts w:cstheme="minorHAnsi"/>
          <w:i/>
        </w:rPr>
      </w:pPr>
    </w:p>
    <w:p w:rsidR="0049762B" w:rsidRPr="0049762B" w:rsidRDefault="001A714F" w:rsidP="0049762B">
      <w:pPr>
        <w:rPr>
          <w:rFonts w:cstheme="minorHAnsi"/>
          <w:i/>
        </w:rPr>
      </w:pPr>
      <w:r w:rsidRPr="00FC1596">
        <w:rPr>
          <w:rFonts w:cstheme="minorHAnsi"/>
          <w:i/>
        </w:rPr>
        <w:t>STUDENT QUOTE:</w:t>
      </w:r>
      <w:r w:rsidR="0049762B" w:rsidRPr="0049762B">
        <w:t xml:space="preserve"> </w:t>
      </w:r>
      <w:r w:rsidR="0049762B" w:rsidRPr="0049762B">
        <w:rPr>
          <w:rFonts w:cstheme="minorHAnsi"/>
          <w:i/>
        </w:rPr>
        <w:t>Vlad-George Zaha, Romania</w:t>
      </w:r>
      <w:r w:rsidR="00480034">
        <w:rPr>
          <w:rFonts w:cstheme="minorHAnsi"/>
          <w:i/>
        </w:rPr>
        <w:t>,</w:t>
      </w:r>
      <w:r w:rsidR="0049762B" w:rsidRPr="0049762B">
        <w:rPr>
          <w:rFonts w:cstheme="minorHAnsi"/>
          <w:i/>
        </w:rPr>
        <w:t xml:space="preserve"> Criminology BA </w:t>
      </w:r>
    </w:p>
    <w:p w:rsidR="004E2554" w:rsidRPr="00FC1596" w:rsidRDefault="0049762B" w:rsidP="0049762B">
      <w:r w:rsidRPr="0049762B">
        <w:rPr>
          <w:rFonts w:cstheme="minorHAnsi"/>
          <w:i/>
        </w:rPr>
        <w:t>“One of the most interesting parts so far was within the Foundations of Criminal Justice course was where I managed to get a glimpse of how the Criminal Justice System operates. The underlying issues that challenge its credibility such as “Police Powers” or “Miscarriages of Justice” have been carefully analysed throughout the lectures and seminars but also in conferences where speakers with impressive accounts delivered powerful messages.”</w:t>
      </w:r>
    </w:p>
    <w:p w:rsidR="00682B76" w:rsidRPr="00FC1596" w:rsidRDefault="004E2554" w:rsidP="004E2554">
      <w:r w:rsidRPr="00FC1596">
        <w:t>Hannah Watts / </w:t>
      </w:r>
      <w:proofErr w:type="spellStart"/>
      <w:r w:rsidRPr="00FC1596">
        <w:t>MRes</w:t>
      </w:r>
      <w:proofErr w:type="spellEnd"/>
      <w:r w:rsidRPr="00FC1596">
        <w:t xml:space="preserve"> Criminology student and BA Criminology graduate</w:t>
      </w:r>
    </w:p>
    <w:p w:rsidR="001A714F" w:rsidRPr="00FC1596" w:rsidRDefault="001A714F" w:rsidP="004E2554"/>
    <w:p w:rsidR="004E2554" w:rsidRPr="00FC1596" w:rsidRDefault="004E2554"/>
    <w:sectPr w:rsidR="004E2554" w:rsidRPr="00FC159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0427"/>
    <w:multiLevelType w:val="hybridMultilevel"/>
    <w:tmpl w:val="0750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E5560"/>
    <w:multiLevelType w:val="hybridMultilevel"/>
    <w:tmpl w:val="072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F11C4"/>
    <w:multiLevelType w:val="hybridMultilevel"/>
    <w:tmpl w:val="6C2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E157A"/>
    <w:multiLevelType w:val="hybridMultilevel"/>
    <w:tmpl w:val="41B0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63D7C"/>
    <w:multiLevelType w:val="multilevel"/>
    <w:tmpl w:val="02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219"/>
    <w:multiLevelType w:val="multilevel"/>
    <w:tmpl w:val="2B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93380"/>
    <w:multiLevelType w:val="multilevel"/>
    <w:tmpl w:val="E5C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C3579"/>
    <w:multiLevelType w:val="hybridMultilevel"/>
    <w:tmpl w:val="79AE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D0DD6"/>
    <w:multiLevelType w:val="hybridMultilevel"/>
    <w:tmpl w:val="180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32D97"/>
    <w:multiLevelType w:val="hybridMultilevel"/>
    <w:tmpl w:val="4EF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B7F60"/>
    <w:multiLevelType w:val="hybridMultilevel"/>
    <w:tmpl w:val="944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F2718"/>
    <w:multiLevelType w:val="hybridMultilevel"/>
    <w:tmpl w:val="E51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3654FC"/>
    <w:multiLevelType w:val="hybridMultilevel"/>
    <w:tmpl w:val="FE4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9426C"/>
    <w:multiLevelType w:val="hybridMultilevel"/>
    <w:tmpl w:val="BB868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B95C9F"/>
    <w:multiLevelType w:val="multilevel"/>
    <w:tmpl w:val="2F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845DA4"/>
    <w:multiLevelType w:val="hybridMultilevel"/>
    <w:tmpl w:val="255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F0186F"/>
    <w:multiLevelType w:val="hybridMultilevel"/>
    <w:tmpl w:val="25B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9A4821"/>
    <w:multiLevelType w:val="hybridMultilevel"/>
    <w:tmpl w:val="365E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D15E71"/>
    <w:multiLevelType w:val="hybridMultilevel"/>
    <w:tmpl w:val="B31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A5810"/>
    <w:multiLevelType w:val="hybridMultilevel"/>
    <w:tmpl w:val="37A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1B284F"/>
    <w:multiLevelType w:val="hybridMultilevel"/>
    <w:tmpl w:val="3274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F52E7C"/>
    <w:multiLevelType w:val="hybridMultilevel"/>
    <w:tmpl w:val="152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1D7235"/>
    <w:multiLevelType w:val="hybridMultilevel"/>
    <w:tmpl w:val="4F0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7"/>
  </w:num>
  <w:num w:numId="4">
    <w:abstractNumId w:val="14"/>
  </w:num>
  <w:num w:numId="5">
    <w:abstractNumId w:val="2"/>
  </w:num>
  <w:num w:numId="6">
    <w:abstractNumId w:val="31"/>
  </w:num>
  <w:num w:numId="7">
    <w:abstractNumId w:val="19"/>
  </w:num>
  <w:num w:numId="8">
    <w:abstractNumId w:val="6"/>
  </w:num>
  <w:num w:numId="9">
    <w:abstractNumId w:val="26"/>
  </w:num>
  <w:num w:numId="10">
    <w:abstractNumId w:val="27"/>
  </w:num>
  <w:num w:numId="11">
    <w:abstractNumId w:val="4"/>
  </w:num>
  <w:num w:numId="12">
    <w:abstractNumId w:val="10"/>
  </w:num>
  <w:num w:numId="13">
    <w:abstractNumId w:val="11"/>
  </w:num>
  <w:num w:numId="14">
    <w:abstractNumId w:val="9"/>
  </w:num>
  <w:num w:numId="15">
    <w:abstractNumId w:val="0"/>
  </w:num>
  <w:num w:numId="16">
    <w:abstractNumId w:val="36"/>
  </w:num>
  <w:num w:numId="17">
    <w:abstractNumId w:val="3"/>
  </w:num>
  <w:num w:numId="18">
    <w:abstractNumId w:val="25"/>
  </w:num>
  <w:num w:numId="19">
    <w:abstractNumId w:val="21"/>
  </w:num>
  <w:num w:numId="20">
    <w:abstractNumId w:val="20"/>
  </w:num>
  <w:num w:numId="21">
    <w:abstractNumId w:val="23"/>
  </w:num>
  <w:num w:numId="22">
    <w:abstractNumId w:val="24"/>
  </w:num>
  <w:num w:numId="23">
    <w:abstractNumId w:val="34"/>
  </w:num>
  <w:num w:numId="24">
    <w:abstractNumId w:val="32"/>
  </w:num>
  <w:num w:numId="25">
    <w:abstractNumId w:val="39"/>
  </w:num>
  <w:num w:numId="26">
    <w:abstractNumId w:val="37"/>
  </w:num>
  <w:num w:numId="27">
    <w:abstractNumId w:val="35"/>
  </w:num>
  <w:num w:numId="28">
    <w:abstractNumId w:val="28"/>
  </w:num>
  <w:num w:numId="29">
    <w:abstractNumId w:val="8"/>
  </w:num>
  <w:num w:numId="30">
    <w:abstractNumId w:val="29"/>
  </w:num>
  <w:num w:numId="31">
    <w:abstractNumId w:val="5"/>
  </w:num>
  <w:num w:numId="32">
    <w:abstractNumId w:val="1"/>
  </w:num>
  <w:num w:numId="33">
    <w:abstractNumId w:val="33"/>
  </w:num>
  <w:num w:numId="34">
    <w:abstractNumId w:val="22"/>
  </w:num>
  <w:num w:numId="35">
    <w:abstractNumId w:val="17"/>
  </w:num>
  <w:num w:numId="36">
    <w:abstractNumId w:val="16"/>
  </w:num>
  <w:num w:numId="37">
    <w:abstractNumId w:val="13"/>
  </w:num>
  <w:num w:numId="38">
    <w:abstractNumId w:val="15"/>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33AB5"/>
    <w:rsid w:val="0003438E"/>
    <w:rsid w:val="00034A00"/>
    <w:rsid w:val="00051699"/>
    <w:rsid w:val="000753D0"/>
    <w:rsid w:val="000F0E57"/>
    <w:rsid w:val="00100420"/>
    <w:rsid w:val="0011502E"/>
    <w:rsid w:val="00132A6B"/>
    <w:rsid w:val="001674BB"/>
    <w:rsid w:val="00177657"/>
    <w:rsid w:val="001A714F"/>
    <w:rsid w:val="001C7BA9"/>
    <w:rsid w:val="001F4405"/>
    <w:rsid w:val="0020547F"/>
    <w:rsid w:val="00236E4F"/>
    <w:rsid w:val="00241084"/>
    <w:rsid w:val="0024559B"/>
    <w:rsid w:val="00254D1D"/>
    <w:rsid w:val="0025667F"/>
    <w:rsid w:val="00292BC0"/>
    <w:rsid w:val="002D0F51"/>
    <w:rsid w:val="002D5B10"/>
    <w:rsid w:val="002E4107"/>
    <w:rsid w:val="003060C7"/>
    <w:rsid w:val="00342041"/>
    <w:rsid w:val="00357441"/>
    <w:rsid w:val="00365452"/>
    <w:rsid w:val="00393903"/>
    <w:rsid w:val="004114B6"/>
    <w:rsid w:val="00422D45"/>
    <w:rsid w:val="00452216"/>
    <w:rsid w:val="004574D6"/>
    <w:rsid w:val="00480034"/>
    <w:rsid w:val="00487CA9"/>
    <w:rsid w:val="0049762B"/>
    <w:rsid w:val="004D60C1"/>
    <w:rsid w:val="004E2554"/>
    <w:rsid w:val="004F57F3"/>
    <w:rsid w:val="00515741"/>
    <w:rsid w:val="00515A2F"/>
    <w:rsid w:val="00545C69"/>
    <w:rsid w:val="00556082"/>
    <w:rsid w:val="00560FF0"/>
    <w:rsid w:val="00564238"/>
    <w:rsid w:val="005A374F"/>
    <w:rsid w:val="005C48A6"/>
    <w:rsid w:val="005F7D9A"/>
    <w:rsid w:val="00631971"/>
    <w:rsid w:val="00637E03"/>
    <w:rsid w:val="00682B76"/>
    <w:rsid w:val="006A4BAD"/>
    <w:rsid w:val="006D1F2B"/>
    <w:rsid w:val="00720058"/>
    <w:rsid w:val="00763153"/>
    <w:rsid w:val="00783294"/>
    <w:rsid w:val="007B2FCC"/>
    <w:rsid w:val="007F5699"/>
    <w:rsid w:val="007F719D"/>
    <w:rsid w:val="00827739"/>
    <w:rsid w:val="008841B6"/>
    <w:rsid w:val="008A3E29"/>
    <w:rsid w:val="008C7F38"/>
    <w:rsid w:val="008E51D5"/>
    <w:rsid w:val="008E529E"/>
    <w:rsid w:val="008E7434"/>
    <w:rsid w:val="008F003E"/>
    <w:rsid w:val="008F4593"/>
    <w:rsid w:val="00952368"/>
    <w:rsid w:val="009865A0"/>
    <w:rsid w:val="00A1498D"/>
    <w:rsid w:val="00A256B8"/>
    <w:rsid w:val="00A53DDB"/>
    <w:rsid w:val="00A60C28"/>
    <w:rsid w:val="00A858E0"/>
    <w:rsid w:val="00AD6462"/>
    <w:rsid w:val="00B345CD"/>
    <w:rsid w:val="00BB64F4"/>
    <w:rsid w:val="00BC5D5A"/>
    <w:rsid w:val="00BD2034"/>
    <w:rsid w:val="00BD2907"/>
    <w:rsid w:val="00C341BF"/>
    <w:rsid w:val="00C4528B"/>
    <w:rsid w:val="00C77F66"/>
    <w:rsid w:val="00C84855"/>
    <w:rsid w:val="00CE6345"/>
    <w:rsid w:val="00CF3FDC"/>
    <w:rsid w:val="00D20406"/>
    <w:rsid w:val="00D75292"/>
    <w:rsid w:val="00DA6919"/>
    <w:rsid w:val="00DB2C65"/>
    <w:rsid w:val="00DD5FC8"/>
    <w:rsid w:val="00DE099B"/>
    <w:rsid w:val="00DF5D79"/>
    <w:rsid w:val="00E24EE4"/>
    <w:rsid w:val="00E37DEB"/>
    <w:rsid w:val="00E92628"/>
    <w:rsid w:val="00EC36F6"/>
    <w:rsid w:val="00EE7E18"/>
    <w:rsid w:val="00F17D1B"/>
    <w:rsid w:val="00F37B13"/>
    <w:rsid w:val="00F702EE"/>
    <w:rsid w:val="00FA3497"/>
    <w:rsid w:val="00FC1596"/>
    <w:rsid w:val="00FC669A"/>
    <w:rsid w:val="00FC6FA5"/>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778">
      <w:bodyDiv w:val="1"/>
      <w:marLeft w:val="0"/>
      <w:marRight w:val="0"/>
      <w:marTop w:val="0"/>
      <w:marBottom w:val="0"/>
      <w:divBdr>
        <w:top w:val="none" w:sz="0" w:space="0" w:color="auto"/>
        <w:left w:val="none" w:sz="0" w:space="0" w:color="auto"/>
        <w:bottom w:val="none" w:sz="0" w:space="0" w:color="auto"/>
        <w:right w:val="none" w:sz="0" w:space="0" w:color="auto"/>
      </w:divBdr>
    </w:div>
    <w:div w:id="1115445358">
      <w:bodyDiv w:val="1"/>
      <w:marLeft w:val="0"/>
      <w:marRight w:val="0"/>
      <w:marTop w:val="0"/>
      <w:marBottom w:val="0"/>
      <w:divBdr>
        <w:top w:val="none" w:sz="0" w:space="0" w:color="auto"/>
        <w:left w:val="none" w:sz="0" w:space="0" w:color="auto"/>
        <w:bottom w:val="none" w:sz="0" w:space="0" w:color="auto"/>
        <w:right w:val="none" w:sz="0" w:space="0" w:color="auto"/>
      </w:divBdr>
    </w:div>
    <w:div w:id="1365716756">
      <w:bodyDiv w:val="1"/>
      <w:marLeft w:val="0"/>
      <w:marRight w:val="0"/>
      <w:marTop w:val="0"/>
      <w:marBottom w:val="0"/>
      <w:divBdr>
        <w:top w:val="none" w:sz="0" w:space="0" w:color="auto"/>
        <w:left w:val="none" w:sz="0" w:space="0" w:color="auto"/>
        <w:bottom w:val="none" w:sz="0" w:space="0" w:color="auto"/>
        <w:right w:val="none" w:sz="0" w:space="0" w:color="auto"/>
      </w:divBdr>
    </w:div>
    <w:div w:id="1405104022">
      <w:bodyDiv w:val="1"/>
      <w:marLeft w:val="0"/>
      <w:marRight w:val="0"/>
      <w:marTop w:val="0"/>
      <w:marBottom w:val="0"/>
      <w:divBdr>
        <w:top w:val="none" w:sz="0" w:space="0" w:color="auto"/>
        <w:left w:val="none" w:sz="0" w:space="0" w:color="auto"/>
        <w:bottom w:val="none" w:sz="0" w:space="0" w:color="auto"/>
        <w:right w:val="none" w:sz="0" w:space="0" w:color="auto"/>
      </w:divBdr>
    </w:div>
    <w:div w:id="1823812909">
      <w:bodyDiv w:val="1"/>
      <w:marLeft w:val="0"/>
      <w:marRight w:val="0"/>
      <w:marTop w:val="0"/>
      <w:marBottom w:val="0"/>
      <w:divBdr>
        <w:top w:val="none" w:sz="0" w:space="0" w:color="auto"/>
        <w:left w:val="none" w:sz="0" w:space="0" w:color="auto"/>
        <w:bottom w:val="none" w:sz="0" w:space="0" w:color="auto"/>
        <w:right w:val="none" w:sz="0" w:space="0" w:color="auto"/>
      </w:divBdr>
    </w:div>
    <w:div w:id="1946837666">
      <w:bodyDiv w:val="1"/>
      <w:marLeft w:val="0"/>
      <w:marRight w:val="0"/>
      <w:marTop w:val="0"/>
      <w:marBottom w:val="0"/>
      <w:divBdr>
        <w:top w:val="none" w:sz="0" w:space="0" w:color="auto"/>
        <w:left w:val="none" w:sz="0" w:space="0" w:color="auto"/>
        <w:bottom w:val="none" w:sz="0" w:space="0" w:color="auto"/>
        <w:right w:val="none" w:sz="0" w:space="0" w:color="auto"/>
      </w:divBdr>
      <w:divsChild>
        <w:div w:id="2142727004">
          <w:marLeft w:val="0"/>
          <w:marRight w:val="0"/>
          <w:marTop w:val="0"/>
          <w:marBottom w:val="0"/>
          <w:divBdr>
            <w:top w:val="none" w:sz="0" w:space="0" w:color="auto"/>
            <w:left w:val="none" w:sz="0" w:space="0" w:color="auto"/>
            <w:bottom w:val="none" w:sz="0" w:space="0" w:color="auto"/>
            <w:right w:val="none" w:sz="0" w:space="0" w:color="auto"/>
          </w:divBdr>
        </w:div>
        <w:div w:id="1088692768">
          <w:marLeft w:val="0"/>
          <w:marRight w:val="0"/>
          <w:marTop w:val="0"/>
          <w:marBottom w:val="0"/>
          <w:divBdr>
            <w:top w:val="none" w:sz="0" w:space="0" w:color="auto"/>
            <w:left w:val="none" w:sz="0" w:space="0" w:color="auto"/>
            <w:bottom w:val="none" w:sz="0" w:space="0" w:color="auto"/>
            <w:right w:val="none" w:sz="0" w:space="0" w:color="auto"/>
          </w:divBdr>
        </w:div>
        <w:div w:id="908199855">
          <w:marLeft w:val="0"/>
          <w:marRight w:val="0"/>
          <w:marTop w:val="0"/>
          <w:marBottom w:val="0"/>
          <w:divBdr>
            <w:top w:val="none" w:sz="0" w:space="0" w:color="auto"/>
            <w:left w:val="none" w:sz="0" w:space="0" w:color="auto"/>
            <w:bottom w:val="none" w:sz="0" w:space="0" w:color="auto"/>
            <w:right w:val="none" w:sz="0" w:space="0" w:color="auto"/>
          </w:divBdr>
        </w:div>
        <w:div w:id="1126198335">
          <w:marLeft w:val="0"/>
          <w:marRight w:val="0"/>
          <w:marTop w:val="0"/>
          <w:marBottom w:val="0"/>
          <w:divBdr>
            <w:top w:val="none" w:sz="0" w:space="0" w:color="auto"/>
            <w:left w:val="none" w:sz="0" w:space="0" w:color="auto"/>
            <w:bottom w:val="none" w:sz="0" w:space="0" w:color="auto"/>
            <w:right w:val="none" w:sz="0" w:space="0" w:color="auto"/>
          </w:divBdr>
        </w:div>
        <w:div w:id="1692341096">
          <w:marLeft w:val="0"/>
          <w:marRight w:val="0"/>
          <w:marTop w:val="0"/>
          <w:marBottom w:val="0"/>
          <w:divBdr>
            <w:top w:val="none" w:sz="0" w:space="0" w:color="auto"/>
            <w:left w:val="none" w:sz="0" w:space="0" w:color="auto"/>
            <w:bottom w:val="none" w:sz="0" w:space="0" w:color="auto"/>
            <w:right w:val="none" w:sz="0" w:space="0" w:color="auto"/>
          </w:divBdr>
        </w:div>
        <w:div w:id="214005336">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sChild>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study/undergraduate/courses/2020/07052/ba-criminol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c.manchester.ac.uk/" TargetMode="External"/><Relationship Id="rId5" Type="http://schemas.openxmlformats.org/officeDocument/2006/relationships/webSettings" Target="webSettings.xml"/><Relationship Id="rId10" Type="http://schemas.openxmlformats.org/officeDocument/2006/relationships/hyperlink" Target="https://www.manchester.ac.uk/study/undergraduate/courses/2020/11160/ba-criminology-with-international-study/" TargetMode="External"/><Relationship Id="rId4" Type="http://schemas.openxmlformats.org/officeDocument/2006/relationships/settings" Target="settings.xml"/><Relationship Id="rId9" Type="http://schemas.openxmlformats.org/officeDocument/2006/relationships/hyperlink" Target="https://www.manchester.ac.uk/study/undergraduate/courses/2020/09769/bass-criminology-and-quantitative-metho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Julia Riley</cp:lastModifiedBy>
  <cp:revision>13</cp:revision>
  <dcterms:created xsi:type="dcterms:W3CDTF">2019-08-20T18:01:00Z</dcterms:created>
  <dcterms:modified xsi:type="dcterms:W3CDTF">2019-11-07T14:05:00Z</dcterms:modified>
</cp:coreProperties>
</file>