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0D538B" w:rsidRDefault="007D015B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 xml:space="preserve">Postgraduate </w:t>
      </w:r>
      <w:r w:rsidR="00A803EF">
        <w:rPr>
          <w:rFonts w:ascii="Calibri" w:hAnsi="Calibri" w:cs="Arial"/>
          <w:b/>
          <w:sz w:val="30"/>
          <w:szCs w:val="30"/>
        </w:rPr>
        <w:t xml:space="preserve">Education </w:t>
      </w:r>
      <w:r w:rsidR="00952368" w:rsidRPr="000D538B">
        <w:rPr>
          <w:rFonts w:ascii="Calibri" w:hAnsi="Calibri" w:cs="Arial"/>
          <w:b/>
          <w:sz w:val="30"/>
          <w:szCs w:val="30"/>
        </w:rPr>
        <w:t>Crib Sheet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8C7F38" w:rsidRPr="000D538B" w:rsidTr="00834D74">
        <w:trPr>
          <w:trHeight w:val="2362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:rsidR="008C7F38" w:rsidRPr="00834D74" w:rsidRDefault="008C7F38" w:rsidP="00631971">
            <w:pPr>
              <w:rPr>
                <w:rFonts w:ascii="Calibri" w:hAnsi="Calibri" w:cs="Arial"/>
                <w:b/>
                <w:sz w:val="20"/>
              </w:rPr>
            </w:pPr>
            <w:r w:rsidRPr="00834D74">
              <w:rPr>
                <w:rFonts w:ascii="Calibri" w:hAnsi="Calibri" w:cs="Arial"/>
                <w:b/>
                <w:sz w:val="20"/>
              </w:rPr>
              <w:t>Courses offered</w:t>
            </w:r>
          </w:p>
        </w:tc>
        <w:tc>
          <w:tcPr>
            <w:tcW w:w="8080" w:type="dxa"/>
            <w:vAlign w:val="center"/>
          </w:tcPr>
          <w:p w:rsidR="007700D4" w:rsidRPr="007700D4" w:rsidRDefault="007700D4" w:rsidP="00834D74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alibri" w:hAnsi="Calibri" w:cs="Arial"/>
              </w:rPr>
            </w:pPr>
            <w:r w:rsidRPr="007700D4">
              <w:rPr>
                <w:rFonts w:ascii="Calibri" w:hAnsi="Calibri" w:cs="Arial"/>
              </w:rPr>
              <w:t>Digital Technologies, Communication and Education MA</w:t>
            </w:r>
          </w:p>
          <w:p w:rsidR="007700D4" w:rsidRPr="007700D4" w:rsidRDefault="007700D4" w:rsidP="00834D74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alibri" w:hAnsi="Calibri" w:cs="Arial"/>
              </w:rPr>
            </w:pPr>
            <w:r w:rsidRPr="007700D4">
              <w:rPr>
                <w:rFonts w:ascii="Calibri" w:hAnsi="Calibri" w:cs="Arial"/>
              </w:rPr>
              <w:t>Education (International) MA</w:t>
            </w:r>
          </w:p>
          <w:p w:rsidR="007700D4" w:rsidRPr="007700D4" w:rsidRDefault="007700D4" w:rsidP="00834D74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alibri" w:hAnsi="Calibri" w:cs="Arial"/>
              </w:rPr>
            </w:pPr>
            <w:r w:rsidRPr="007700D4">
              <w:rPr>
                <w:rFonts w:ascii="Calibri" w:hAnsi="Calibri" w:cs="Arial"/>
              </w:rPr>
              <w:t>Educational Leadership MA</w:t>
            </w:r>
          </w:p>
          <w:p w:rsidR="007700D4" w:rsidRPr="007700D4" w:rsidRDefault="007700D4" w:rsidP="00834D74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alibri" w:hAnsi="Calibri" w:cs="Arial"/>
              </w:rPr>
            </w:pPr>
            <w:r w:rsidRPr="007700D4">
              <w:rPr>
                <w:rFonts w:ascii="Calibri" w:hAnsi="Calibri" w:cs="Arial"/>
              </w:rPr>
              <w:t>Educational Leadership in Practice MA</w:t>
            </w:r>
            <w:r>
              <w:rPr>
                <w:rFonts w:ascii="Calibri" w:hAnsi="Calibri" w:cs="Arial"/>
              </w:rPr>
              <w:t xml:space="preserve"> (Distance Learning)</w:t>
            </w:r>
          </w:p>
          <w:p w:rsidR="007700D4" w:rsidRDefault="007700D4" w:rsidP="00834D74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alibri" w:hAnsi="Calibri" w:cs="Arial"/>
              </w:rPr>
            </w:pPr>
            <w:r w:rsidRPr="007700D4">
              <w:rPr>
                <w:rFonts w:ascii="Calibri" w:hAnsi="Calibri" w:cs="Arial"/>
              </w:rPr>
              <w:t>Psychology of Education M</w:t>
            </w:r>
            <w:r>
              <w:rPr>
                <w:rFonts w:ascii="Calibri" w:hAnsi="Calibri" w:cs="Arial"/>
              </w:rPr>
              <w:t>E</w:t>
            </w:r>
            <w:r w:rsidRPr="007700D4">
              <w:rPr>
                <w:rFonts w:ascii="Calibri" w:hAnsi="Calibri" w:cs="Arial"/>
              </w:rPr>
              <w:t>d</w:t>
            </w:r>
          </w:p>
          <w:p w:rsidR="007700D4" w:rsidRPr="007700D4" w:rsidRDefault="007700D4" w:rsidP="00834D74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alibri" w:hAnsi="Calibri" w:cs="Arial"/>
              </w:rPr>
            </w:pPr>
            <w:r w:rsidRPr="007700D4">
              <w:rPr>
                <w:rFonts w:ascii="Calibri" w:hAnsi="Calibri" w:cs="Arial"/>
              </w:rPr>
              <w:t>TESOL MA</w:t>
            </w:r>
          </w:p>
          <w:p w:rsidR="000D538B" w:rsidRPr="007700D4" w:rsidRDefault="007700D4" w:rsidP="00834D74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alibri" w:hAnsi="Calibri" w:cs="Arial"/>
              </w:rPr>
            </w:pPr>
            <w:r w:rsidRPr="007700D4">
              <w:rPr>
                <w:rFonts w:ascii="Calibri" w:hAnsi="Calibri" w:cs="Arial"/>
              </w:rPr>
              <w:t>Research Methods with Education MSc</w:t>
            </w:r>
            <w:r w:rsidR="00752759" w:rsidRPr="007700D4">
              <w:rPr>
                <w:rFonts w:ascii="Calibri" w:hAnsi="Calibri" w:cs="Arial"/>
              </w:rPr>
              <w:t xml:space="preserve"> (designed for those planning to complete a PhD in this subject area)</w:t>
            </w:r>
          </w:p>
        </w:tc>
      </w:tr>
      <w:tr w:rsidR="00E04EB1" w:rsidRPr="000D538B" w:rsidTr="00834D74">
        <w:trPr>
          <w:trHeight w:val="2381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:rsidR="00E04EB1" w:rsidRPr="00834D74" w:rsidRDefault="00E04EB1" w:rsidP="00631971">
            <w:pPr>
              <w:rPr>
                <w:rFonts w:ascii="Calibri" w:hAnsi="Calibri" w:cs="Arial"/>
                <w:b/>
                <w:sz w:val="20"/>
              </w:rPr>
            </w:pPr>
            <w:r w:rsidRPr="00834D74">
              <w:rPr>
                <w:rFonts w:ascii="Calibri" w:hAnsi="Calibri" w:cs="Arial"/>
                <w:b/>
                <w:sz w:val="20"/>
              </w:rPr>
              <w:t>Entry requirements</w:t>
            </w:r>
          </w:p>
        </w:tc>
        <w:tc>
          <w:tcPr>
            <w:tcW w:w="8080" w:type="dxa"/>
            <w:vAlign w:val="center"/>
          </w:tcPr>
          <w:p w:rsidR="000D538B" w:rsidRDefault="000D538B" w:rsidP="007700D4">
            <w:pPr>
              <w:spacing w:line="360" w:lineRule="auto"/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A 2:1 Bachelor’s degree (or above) or equivalent</w:t>
            </w:r>
          </w:p>
          <w:p w:rsidR="007700D4" w:rsidRDefault="007700D4" w:rsidP="00834D74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714" w:hanging="35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 Education (International) requires a Bachelor’s degree in education, teaching or English. This programme operates on a staged admissions process due to the high demand for the course</w:t>
            </w:r>
            <w:r w:rsidR="00835F76">
              <w:rPr>
                <w:rFonts w:ascii="Calibri" w:hAnsi="Calibri" w:cs="Arial"/>
              </w:rPr>
              <w:t>. Deadlines for each stage can be found online.</w:t>
            </w:r>
          </w:p>
          <w:p w:rsidR="00834D74" w:rsidRPr="007700D4" w:rsidRDefault="00834D74" w:rsidP="00834D74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714" w:hanging="35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 TESOL requires </w:t>
            </w:r>
            <w:r w:rsidRPr="00834D74">
              <w:rPr>
                <w:rFonts w:ascii="Calibri" w:hAnsi="Calibri" w:cs="Arial"/>
              </w:rPr>
              <w:t>an initial qualification in teaching and a minimum of two years' full-time teaching experience.</w:t>
            </w:r>
          </w:p>
        </w:tc>
      </w:tr>
      <w:tr w:rsidR="008C7F38" w:rsidRPr="000D538B" w:rsidTr="00834D74">
        <w:trPr>
          <w:trHeight w:val="2415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:rsidR="008C7F38" w:rsidRPr="00834D74" w:rsidRDefault="008C7F38" w:rsidP="00835F76">
            <w:pPr>
              <w:rPr>
                <w:rFonts w:ascii="Calibri" w:hAnsi="Calibri" w:cs="Arial"/>
                <w:b/>
                <w:sz w:val="20"/>
              </w:rPr>
            </w:pPr>
            <w:r w:rsidRPr="00834D74">
              <w:rPr>
                <w:rFonts w:ascii="Calibri" w:hAnsi="Calibri" w:cs="Arial"/>
                <w:b/>
                <w:sz w:val="20"/>
              </w:rPr>
              <w:t>Why study</w:t>
            </w:r>
            <w:r w:rsidR="00487CA9" w:rsidRPr="00834D74">
              <w:rPr>
                <w:rFonts w:ascii="Calibri" w:hAnsi="Calibri" w:cs="Arial"/>
                <w:b/>
                <w:sz w:val="20"/>
              </w:rPr>
              <w:t xml:space="preserve"> </w:t>
            </w:r>
            <w:r w:rsidR="00835F76" w:rsidRPr="00834D74">
              <w:rPr>
                <w:rFonts w:ascii="Calibri" w:hAnsi="Calibri" w:cs="Arial"/>
                <w:b/>
                <w:sz w:val="20"/>
              </w:rPr>
              <w:t>Education</w:t>
            </w:r>
            <w:r w:rsidR="00487CA9" w:rsidRPr="00834D74">
              <w:rPr>
                <w:rFonts w:ascii="Calibri" w:hAnsi="Calibri" w:cs="Arial"/>
                <w:b/>
                <w:sz w:val="20"/>
              </w:rPr>
              <w:t xml:space="preserve"> </w:t>
            </w:r>
            <w:r w:rsidR="00827739" w:rsidRPr="00834D74">
              <w:rPr>
                <w:rFonts w:ascii="Calibri" w:hAnsi="Calibri" w:cs="Arial"/>
                <w:b/>
                <w:sz w:val="20"/>
              </w:rPr>
              <w:t>a</w:t>
            </w:r>
            <w:r w:rsidRPr="00834D74">
              <w:rPr>
                <w:rFonts w:ascii="Calibri" w:hAnsi="Calibri" w:cs="Arial"/>
                <w:b/>
                <w:sz w:val="20"/>
              </w:rPr>
              <w:t>t Manchester?</w:t>
            </w:r>
          </w:p>
        </w:tc>
        <w:tc>
          <w:tcPr>
            <w:tcW w:w="8080" w:type="dxa"/>
            <w:vAlign w:val="center"/>
          </w:tcPr>
          <w:p w:rsidR="001B6BC4" w:rsidRDefault="00835F76" w:rsidP="00834D7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714" w:hanging="357"/>
              <w:rPr>
                <w:rFonts w:ascii="Calibri" w:hAnsi="Calibri" w:cs="Arial"/>
              </w:rPr>
            </w:pPr>
            <w:r w:rsidRPr="00835F76">
              <w:rPr>
                <w:rFonts w:ascii="Calibri" w:hAnsi="Calibri" w:cs="Arial"/>
              </w:rPr>
              <w:t>We're ranked in the top 10 universities in the UK for Education (Global Ran</w:t>
            </w:r>
            <w:r>
              <w:rPr>
                <w:rFonts w:ascii="Calibri" w:hAnsi="Calibri" w:cs="Arial"/>
              </w:rPr>
              <w:t>king of Academic Subjects 2019)</w:t>
            </w:r>
          </w:p>
          <w:p w:rsidR="00834D74" w:rsidRPr="00834D74" w:rsidRDefault="00834D74" w:rsidP="00834D7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714" w:hanging="357"/>
              <w:rPr>
                <w:rFonts w:ascii="Calibri" w:hAnsi="Calibri" w:cs="Arial"/>
              </w:rPr>
            </w:pPr>
            <w:r w:rsidRPr="00834D74">
              <w:rPr>
                <w:rFonts w:ascii="Calibri" w:hAnsi="Calibri" w:cs="Arial"/>
              </w:rPr>
              <w:t>Our students come from all over the globe, and our qualifications are recognised across the globe.</w:t>
            </w:r>
          </w:p>
          <w:p w:rsidR="00835F76" w:rsidRPr="000D538B" w:rsidRDefault="00834D74" w:rsidP="00834D7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714" w:hanging="357"/>
              <w:rPr>
                <w:rFonts w:ascii="Calibri" w:hAnsi="Calibri" w:cs="Arial"/>
              </w:rPr>
            </w:pPr>
            <w:r w:rsidRPr="00834D74">
              <w:rPr>
                <w:rFonts w:ascii="Calibri" w:hAnsi="Calibri" w:cs="Arial"/>
              </w:rPr>
              <w:t xml:space="preserve">Our research improves the quality of education across the world, with 78% of our activity defined as `world-leading' or </w:t>
            </w:r>
            <w:r>
              <w:rPr>
                <w:rFonts w:ascii="Calibri" w:hAnsi="Calibri" w:cs="Arial"/>
              </w:rPr>
              <w:t>‘</w:t>
            </w:r>
            <w:r w:rsidRPr="00834D74">
              <w:rPr>
                <w:rFonts w:ascii="Calibri" w:hAnsi="Calibri" w:cs="Arial"/>
              </w:rPr>
              <w:t>internationally excellent' (Research Excellence Framework 2014).</w:t>
            </w:r>
          </w:p>
        </w:tc>
      </w:tr>
      <w:tr w:rsidR="001B6BC4" w:rsidRPr="000D538B" w:rsidTr="00834D74">
        <w:trPr>
          <w:trHeight w:val="2946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:rsidR="001B6BC4" w:rsidRPr="00834D74" w:rsidRDefault="001B6BC4" w:rsidP="00E9645A">
            <w:pPr>
              <w:rPr>
                <w:rFonts w:ascii="Calibri" w:hAnsi="Calibri" w:cs="Arial"/>
                <w:b/>
                <w:sz w:val="20"/>
              </w:rPr>
            </w:pPr>
            <w:r w:rsidRPr="00834D74">
              <w:rPr>
                <w:rFonts w:ascii="Calibri" w:hAnsi="Calibri" w:cs="Arial"/>
                <w:b/>
                <w:sz w:val="20"/>
              </w:rPr>
              <w:t>Funding</w:t>
            </w:r>
          </w:p>
        </w:tc>
        <w:tc>
          <w:tcPr>
            <w:tcW w:w="8080" w:type="dxa"/>
            <w:vAlign w:val="center"/>
          </w:tcPr>
          <w:p w:rsidR="00834D74" w:rsidRPr="002B3A27" w:rsidRDefault="00834D74" w:rsidP="00834D74">
            <w:pPr>
              <w:spacing w:line="360" w:lineRule="auto"/>
              <w:rPr>
                <w:rFonts w:ascii="Calibri" w:hAnsi="Calibri" w:cs="Arial"/>
                <w:b/>
              </w:rPr>
            </w:pPr>
            <w:r w:rsidRPr="002B3A27">
              <w:rPr>
                <w:rFonts w:ascii="Calibri" w:hAnsi="Calibri" w:cs="Arial"/>
                <w:b/>
              </w:rPr>
              <w:t xml:space="preserve">MSc Research Methods with </w:t>
            </w:r>
            <w:r>
              <w:rPr>
                <w:rFonts w:ascii="Calibri" w:hAnsi="Calibri" w:cs="Arial"/>
                <w:b/>
              </w:rPr>
              <w:t>Education</w:t>
            </w:r>
          </w:p>
          <w:p w:rsidR="00834D74" w:rsidRPr="00834D74" w:rsidRDefault="00834D74" w:rsidP="00834D74">
            <w:pPr>
              <w:spacing w:line="288" w:lineRule="auto"/>
              <w:rPr>
                <w:rFonts w:ascii="Calibri" w:hAnsi="Calibri" w:cs="Arial"/>
              </w:rPr>
            </w:pPr>
            <w:r w:rsidRPr="00834D74">
              <w:rPr>
                <w:rFonts w:ascii="Calibri" w:hAnsi="Calibri" w:cs="Arial"/>
              </w:rPr>
              <w:t>This course complies with the research training requirements for the ESRC scholarship award that covers both Master's and PhD study (commonly termed a 1+3 award) - this covers tuition fees, maintenance stipend, training support grant and the chance to apply for funding for overseas fieldwork/visits/internships.</w:t>
            </w:r>
          </w:p>
          <w:p w:rsidR="00834D74" w:rsidRDefault="00834D74" w:rsidP="00834D74">
            <w:pPr>
              <w:spacing w:line="360" w:lineRule="auto"/>
              <w:rPr>
                <w:rFonts w:ascii="Calibri" w:hAnsi="Calibri" w:cs="Arial"/>
                <w:b/>
              </w:rPr>
            </w:pPr>
            <w:r w:rsidRPr="002B3A27">
              <w:rPr>
                <w:rFonts w:ascii="Calibri" w:hAnsi="Calibri" w:cs="Arial"/>
                <w:b/>
              </w:rPr>
              <w:t>Manchester Alumni Scholarship Scheme</w:t>
            </w:r>
          </w:p>
          <w:p w:rsidR="002B3A27" w:rsidRPr="00834D74" w:rsidRDefault="00834D74" w:rsidP="00834D74">
            <w:pPr>
              <w:spacing w:line="288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 </w:t>
            </w:r>
            <w:r w:rsidRPr="00834D74">
              <w:rPr>
                <w:rFonts w:ascii="Calibri" w:hAnsi="Calibri" w:cs="Arial"/>
              </w:rPr>
              <w:t>£3000 fee reduction for students who have received a 1</w:t>
            </w:r>
            <w:r w:rsidRPr="00834D74">
              <w:rPr>
                <w:rFonts w:ascii="Calibri" w:hAnsi="Calibri" w:cs="Arial"/>
                <w:vertAlign w:val="superscript"/>
              </w:rPr>
              <w:t>st</w:t>
            </w:r>
            <w:r w:rsidRPr="00834D74">
              <w:rPr>
                <w:rFonts w:ascii="Calibri" w:hAnsi="Calibri" w:cs="Arial"/>
              </w:rPr>
              <w:t xml:space="preserve"> class degree from The University of Manchester within the three years prior to the Master’s start date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8C7F38" w:rsidRPr="000D538B" w:rsidTr="00834D74">
        <w:trPr>
          <w:trHeight w:val="2126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:rsidR="008C7F38" w:rsidRPr="000D538B" w:rsidRDefault="008C7F38" w:rsidP="00631971">
            <w:pPr>
              <w:rPr>
                <w:rFonts w:ascii="Calibri" w:hAnsi="Calibri" w:cs="Arial"/>
                <w:b/>
              </w:rPr>
            </w:pPr>
            <w:r w:rsidRPr="00A30FC0">
              <w:rPr>
                <w:rFonts w:ascii="Calibri" w:hAnsi="Calibri" w:cs="Arial"/>
                <w:b/>
                <w:sz w:val="20"/>
              </w:rPr>
              <w:t>Graduate prospects</w:t>
            </w:r>
          </w:p>
        </w:tc>
        <w:tc>
          <w:tcPr>
            <w:tcW w:w="8080" w:type="dxa"/>
            <w:vAlign w:val="center"/>
          </w:tcPr>
          <w:p w:rsidR="00033AB5" w:rsidRPr="000D538B" w:rsidRDefault="00A30FC0" w:rsidP="00A30FC0">
            <w:pPr>
              <w:spacing w:line="360" w:lineRule="auto"/>
              <w:rPr>
                <w:rFonts w:ascii="Calibri" w:hAnsi="Calibri" w:cs="Arial"/>
              </w:rPr>
            </w:pPr>
            <w:r w:rsidRPr="00A30FC0">
              <w:rPr>
                <w:rFonts w:ascii="Calibri" w:hAnsi="Calibri" w:cs="Arial"/>
              </w:rPr>
              <w:t>Manchester Institute of Education (MIE) graduates go on to shape education policy and practice through positions in NGOs and in the public and private sec</w:t>
            </w:r>
            <w:r>
              <w:rPr>
                <w:rFonts w:ascii="Calibri" w:hAnsi="Calibri" w:cs="Arial"/>
              </w:rPr>
              <w:t>tor. Potential careers include professional roles in education (including teaching primary, secondary or in specialist settings), lecturing, research, educational leadership, publishing, testing or consultancy.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 </w:t>
            </w:r>
          </w:p>
        </w:tc>
      </w:tr>
    </w:tbl>
    <w:p w:rsidR="00365452" w:rsidRPr="000D538B" w:rsidRDefault="00365452" w:rsidP="001F4405">
      <w:pPr>
        <w:rPr>
          <w:rFonts w:ascii="Calibri" w:hAnsi="Calibri" w:cs="Arial"/>
        </w:rPr>
      </w:pPr>
    </w:p>
    <w:sectPr w:rsidR="00365452" w:rsidRPr="000D53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15B">
      <w:t xml:space="preserve">                                                </w:t>
    </w:r>
    <w:r w:rsidR="002B0744">
      <w:t xml:space="preserve">         </w:t>
    </w:r>
    <w:r w:rsidR="007D015B">
      <w:t xml:space="preserve">                 Last updated: November 2019</w:t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A43"/>
    <w:multiLevelType w:val="hybridMultilevel"/>
    <w:tmpl w:val="F8C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742"/>
    <w:multiLevelType w:val="hybridMultilevel"/>
    <w:tmpl w:val="57442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1B1"/>
    <w:multiLevelType w:val="hybridMultilevel"/>
    <w:tmpl w:val="742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4F2E"/>
    <w:multiLevelType w:val="hybridMultilevel"/>
    <w:tmpl w:val="AF12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57995"/>
    <w:multiLevelType w:val="hybridMultilevel"/>
    <w:tmpl w:val="E27C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D2ACC"/>
    <w:multiLevelType w:val="hybridMultilevel"/>
    <w:tmpl w:val="26BE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32FD0"/>
    <w:multiLevelType w:val="hybridMultilevel"/>
    <w:tmpl w:val="EB9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046BD"/>
    <w:multiLevelType w:val="hybridMultilevel"/>
    <w:tmpl w:val="2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753D0"/>
    <w:rsid w:val="000D538B"/>
    <w:rsid w:val="00132A6B"/>
    <w:rsid w:val="001B6BC4"/>
    <w:rsid w:val="001F4405"/>
    <w:rsid w:val="00236E4F"/>
    <w:rsid w:val="00241084"/>
    <w:rsid w:val="0025667F"/>
    <w:rsid w:val="002B0744"/>
    <w:rsid w:val="002B3A27"/>
    <w:rsid w:val="003060C7"/>
    <w:rsid w:val="00365452"/>
    <w:rsid w:val="00374ECB"/>
    <w:rsid w:val="00422D45"/>
    <w:rsid w:val="00487CA9"/>
    <w:rsid w:val="00515A2F"/>
    <w:rsid w:val="00560FF0"/>
    <w:rsid w:val="005C48A6"/>
    <w:rsid w:val="00631971"/>
    <w:rsid w:val="00653C6B"/>
    <w:rsid w:val="00720058"/>
    <w:rsid w:val="00752759"/>
    <w:rsid w:val="00763153"/>
    <w:rsid w:val="007700D4"/>
    <w:rsid w:val="007B2FCC"/>
    <w:rsid w:val="007D015B"/>
    <w:rsid w:val="00820E11"/>
    <w:rsid w:val="00827739"/>
    <w:rsid w:val="00834D74"/>
    <w:rsid w:val="00835F76"/>
    <w:rsid w:val="00882843"/>
    <w:rsid w:val="008841B6"/>
    <w:rsid w:val="008C7F38"/>
    <w:rsid w:val="008F4593"/>
    <w:rsid w:val="00952368"/>
    <w:rsid w:val="00A30FC0"/>
    <w:rsid w:val="00A803EF"/>
    <w:rsid w:val="00A858E0"/>
    <w:rsid w:val="00C4528B"/>
    <w:rsid w:val="00C77F66"/>
    <w:rsid w:val="00C84855"/>
    <w:rsid w:val="00E04EB1"/>
    <w:rsid w:val="00E24EE4"/>
    <w:rsid w:val="00E9645A"/>
    <w:rsid w:val="00EC164C"/>
    <w:rsid w:val="00E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Lucy Gardner</cp:lastModifiedBy>
  <cp:revision>3</cp:revision>
  <dcterms:created xsi:type="dcterms:W3CDTF">2019-11-18T13:58:00Z</dcterms:created>
  <dcterms:modified xsi:type="dcterms:W3CDTF">2019-11-18T14:01:00Z</dcterms:modified>
</cp:coreProperties>
</file>