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FD" w:rsidRPr="000A6B42" w:rsidRDefault="00902946" w:rsidP="00902946">
      <w:pPr>
        <w:jc w:val="center"/>
        <w:rPr>
          <w:rFonts w:cs="Arial"/>
          <w:b/>
        </w:rPr>
      </w:pPr>
      <w:r w:rsidRPr="000A6B42">
        <w:rPr>
          <w:rFonts w:cs="Arial"/>
          <w:b/>
        </w:rPr>
        <w:t>School of Law and School of Social Sciences</w:t>
      </w:r>
    </w:p>
    <w:p w:rsidR="00355F34" w:rsidRPr="000A6B42" w:rsidRDefault="00355F34" w:rsidP="00902946">
      <w:pPr>
        <w:jc w:val="center"/>
        <w:rPr>
          <w:rFonts w:cs="Arial"/>
          <w:b/>
        </w:rPr>
      </w:pPr>
      <w:r w:rsidRPr="000A6B42">
        <w:rPr>
          <w:rFonts w:cs="Arial"/>
          <w:b/>
        </w:rPr>
        <w:t>Minutes of</w:t>
      </w:r>
      <w:r w:rsidR="00902946" w:rsidRPr="000A6B42">
        <w:rPr>
          <w:rFonts w:cs="Arial"/>
          <w:b/>
        </w:rPr>
        <w:t xml:space="preserve"> the Working Group </w:t>
      </w:r>
    </w:p>
    <w:p w:rsidR="00902946" w:rsidRPr="000A6B42" w:rsidRDefault="00A67A94" w:rsidP="00902946">
      <w:pPr>
        <w:jc w:val="center"/>
        <w:rPr>
          <w:rFonts w:cs="Arial"/>
          <w:b/>
        </w:rPr>
      </w:pPr>
      <w:r>
        <w:rPr>
          <w:rFonts w:cs="Arial"/>
          <w:b/>
        </w:rPr>
        <w:t>09 July</w:t>
      </w:r>
      <w:r w:rsidR="00902946" w:rsidRPr="000A6B42">
        <w:rPr>
          <w:rFonts w:cs="Arial"/>
          <w:b/>
        </w:rPr>
        <w:t xml:space="preserve"> 2018</w:t>
      </w:r>
    </w:p>
    <w:p w:rsidR="00355F34" w:rsidRPr="000A6B42" w:rsidRDefault="00355F34" w:rsidP="00902946">
      <w:pPr>
        <w:jc w:val="center"/>
        <w:rPr>
          <w:rFonts w:cs="Arial"/>
          <w:b/>
        </w:rPr>
      </w:pPr>
    </w:p>
    <w:tbl>
      <w:tblPr>
        <w:tblStyle w:val="TableGrid"/>
        <w:tblW w:w="0" w:type="auto"/>
        <w:tblLook w:val="04A0" w:firstRow="1" w:lastRow="0" w:firstColumn="1" w:lastColumn="0" w:noHBand="0" w:noVBand="1"/>
      </w:tblPr>
      <w:tblGrid>
        <w:gridCol w:w="2235"/>
        <w:gridCol w:w="7007"/>
      </w:tblGrid>
      <w:tr w:rsidR="00355F34" w:rsidRPr="000A6B42" w:rsidTr="00867DF2">
        <w:trPr>
          <w:trHeight w:val="523"/>
        </w:trPr>
        <w:tc>
          <w:tcPr>
            <w:tcW w:w="2235" w:type="dxa"/>
          </w:tcPr>
          <w:p w:rsidR="00355F34" w:rsidRPr="000A6B42" w:rsidRDefault="00355F34">
            <w:pPr>
              <w:rPr>
                <w:rFonts w:cs="Arial"/>
                <w:b/>
              </w:rPr>
            </w:pPr>
            <w:r w:rsidRPr="000A6B42">
              <w:rPr>
                <w:rFonts w:cs="Arial"/>
                <w:b/>
              </w:rPr>
              <w:t>Summary</w:t>
            </w:r>
          </w:p>
        </w:tc>
        <w:tc>
          <w:tcPr>
            <w:tcW w:w="7007" w:type="dxa"/>
          </w:tcPr>
          <w:p w:rsidR="00355F34" w:rsidRPr="000A6B42" w:rsidRDefault="00355F34">
            <w:pPr>
              <w:rPr>
                <w:rFonts w:cs="Arial"/>
              </w:rPr>
            </w:pPr>
            <w:r w:rsidRPr="000A6B42">
              <w:rPr>
                <w:rFonts w:cs="Arial"/>
              </w:rPr>
              <w:t xml:space="preserve">Minutes of the meeting held on </w:t>
            </w:r>
            <w:r w:rsidR="00A67A94">
              <w:rPr>
                <w:rFonts w:cs="Arial"/>
              </w:rPr>
              <w:t>9 July</w:t>
            </w:r>
            <w:r w:rsidRPr="000A6B42">
              <w:rPr>
                <w:rFonts w:cs="Arial"/>
              </w:rPr>
              <w:t xml:space="preserve"> 2018</w:t>
            </w:r>
          </w:p>
          <w:p w:rsidR="00355F34" w:rsidRPr="000A6B42" w:rsidRDefault="00355F34">
            <w:pPr>
              <w:rPr>
                <w:rFonts w:cs="Arial"/>
              </w:rPr>
            </w:pPr>
          </w:p>
        </w:tc>
      </w:tr>
      <w:tr w:rsidR="00355F34" w:rsidRPr="000A6B42" w:rsidTr="00355F34">
        <w:tc>
          <w:tcPr>
            <w:tcW w:w="2235" w:type="dxa"/>
          </w:tcPr>
          <w:p w:rsidR="00355F34" w:rsidRPr="000A6B42" w:rsidRDefault="00355F34">
            <w:pPr>
              <w:rPr>
                <w:rFonts w:cs="Arial"/>
                <w:b/>
              </w:rPr>
            </w:pPr>
            <w:r w:rsidRPr="000A6B42">
              <w:rPr>
                <w:rFonts w:cs="Arial"/>
                <w:b/>
              </w:rPr>
              <w:t>Present</w:t>
            </w:r>
          </w:p>
        </w:tc>
        <w:tc>
          <w:tcPr>
            <w:tcW w:w="7007" w:type="dxa"/>
          </w:tcPr>
          <w:p w:rsidR="00355F34" w:rsidRPr="000A6B42" w:rsidRDefault="00867DF2" w:rsidP="00867DF2">
            <w:pPr>
              <w:rPr>
                <w:rFonts w:cs="Arial"/>
              </w:rPr>
            </w:pPr>
            <w:r w:rsidRPr="000A6B42">
              <w:rPr>
                <w:rFonts w:cs="Arial"/>
              </w:rPr>
              <w:t xml:space="preserve">Keith Brown (Chair), </w:t>
            </w:r>
            <w:r w:rsidR="00355F34" w:rsidRPr="000A6B42">
              <w:rPr>
                <w:rFonts w:cs="Arial"/>
              </w:rPr>
              <w:t>Vikki Goddard</w:t>
            </w:r>
            <w:r w:rsidRPr="000A6B42">
              <w:rPr>
                <w:rFonts w:cs="Arial"/>
              </w:rPr>
              <w:t>,</w:t>
            </w:r>
            <w:r w:rsidR="00355F34" w:rsidRPr="000A6B42">
              <w:rPr>
                <w:rFonts w:cs="Arial"/>
              </w:rPr>
              <w:t xml:space="preserve"> Carolyn Abbott, Claire Alexander, Ken Clark, Rachel Dodd, Brian Heaphy, Chris Orme, Toby Seddon, Catherine Tann, Georgina Wayle</w:t>
            </w:r>
            <w:r w:rsidRPr="000A6B42">
              <w:rPr>
                <w:rFonts w:cs="Arial"/>
              </w:rPr>
              <w:t xml:space="preserve">n, Marianne Webb, Alison Wilson, David Gadd, Claire McGourlay, Chris Thornhill, Lisa </w:t>
            </w:r>
            <w:proofErr w:type="spellStart"/>
            <w:r w:rsidRPr="000A6B42">
              <w:rPr>
                <w:rFonts w:cs="Arial"/>
              </w:rPr>
              <w:t>McClare</w:t>
            </w:r>
            <w:proofErr w:type="spellEnd"/>
            <w:r w:rsidRPr="000A6B42">
              <w:rPr>
                <w:rFonts w:cs="Arial"/>
              </w:rPr>
              <w:t xml:space="preserve"> (secretary)</w:t>
            </w:r>
          </w:p>
        </w:tc>
      </w:tr>
      <w:tr w:rsidR="00355F34" w:rsidRPr="000A6B42" w:rsidTr="00355F34">
        <w:tc>
          <w:tcPr>
            <w:tcW w:w="2235" w:type="dxa"/>
          </w:tcPr>
          <w:p w:rsidR="00355F34" w:rsidRPr="000A6B42" w:rsidRDefault="00355F34">
            <w:pPr>
              <w:rPr>
                <w:rFonts w:cs="Arial"/>
                <w:b/>
              </w:rPr>
            </w:pPr>
            <w:r w:rsidRPr="000A6B42">
              <w:rPr>
                <w:rFonts w:cs="Arial"/>
                <w:b/>
              </w:rPr>
              <w:t>By invitation</w:t>
            </w:r>
          </w:p>
        </w:tc>
        <w:tc>
          <w:tcPr>
            <w:tcW w:w="7007" w:type="dxa"/>
          </w:tcPr>
          <w:p w:rsidR="00355F34" w:rsidRPr="000A6B42" w:rsidRDefault="00355F34" w:rsidP="00867DF2">
            <w:pPr>
              <w:rPr>
                <w:rFonts w:cs="Arial"/>
              </w:rPr>
            </w:pPr>
          </w:p>
        </w:tc>
      </w:tr>
    </w:tbl>
    <w:p w:rsidR="00355F34" w:rsidRPr="000A6B42" w:rsidRDefault="00355F34" w:rsidP="00D367DC">
      <w:pPr>
        <w:spacing w:after="0" w:line="240" w:lineRule="auto"/>
        <w:rPr>
          <w:rFonts w:cs="Arial"/>
        </w:rPr>
      </w:pPr>
    </w:p>
    <w:p w:rsidR="00F31A2D" w:rsidRPr="000A6B42" w:rsidRDefault="00F31A2D" w:rsidP="00D367DC">
      <w:pPr>
        <w:spacing w:after="0" w:line="240" w:lineRule="auto"/>
        <w:rPr>
          <w:rFonts w:cs="Arial"/>
        </w:rPr>
      </w:pPr>
    </w:p>
    <w:p w:rsidR="00212628" w:rsidRPr="000A6B42" w:rsidRDefault="00355F34" w:rsidP="00406B37">
      <w:pPr>
        <w:pStyle w:val="ListParagraph"/>
        <w:numPr>
          <w:ilvl w:val="0"/>
          <w:numId w:val="7"/>
        </w:numPr>
        <w:spacing w:after="0" w:line="240" w:lineRule="auto"/>
        <w:rPr>
          <w:rFonts w:cs="Arial"/>
          <w:b/>
        </w:rPr>
      </w:pPr>
      <w:r w:rsidRPr="000A6B42">
        <w:rPr>
          <w:rFonts w:cs="Arial"/>
          <w:b/>
        </w:rPr>
        <w:t>Apologies</w:t>
      </w:r>
    </w:p>
    <w:p w:rsidR="00D367DC" w:rsidRPr="000A6B42" w:rsidRDefault="00D367DC" w:rsidP="00D367DC">
      <w:pPr>
        <w:spacing w:after="0" w:line="240" w:lineRule="auto"/>
        <w:rPr>
          <w:rFonts w:cs="Arial"/>
          <w:b/>
        </w:rPr>
      </w:pPr>
    </w:p>
    <w:p w:rsidR="00355F34" w:rsidRPr="000A6B42" w:rsidRDefault="00867DF2" w:rsidP="00D367DC">
      <w:pPr>
        <w:spacing w:after="0" w:line="240" w:lineRule="auto"/>
        <w:rPr>
          <w:rFonts w:cs="Arial"/>
        </w:rPr>
      </w:pPr>
      <w:r w:rsidRPr="000A6B42">
        <w:rPr>
          <w:rFonts w:cs="Arial"/>
        </w:rPr>
        <w:t>No apologies received.</w:t>
      </w:r>
    </w:p>
    <w:p w:rsidR="00355F34" w:rsidRPr="000A6B42" w:rsidRDefault="00355F34" w:rsidP="00D367DC">
      <w:pPr>
        <w:spacing w:after="0" w:line="240" w:lineRule="auto"/>
        <w:rPr>
          <w:rFonts w:cs="Arial"/>
        </w:rPr>
      </w:pPr>
    </w:p>
    <w:p w:rsidR="00D367DC" w:rsidRPr="000A6B42" w:rsidRDefault="00D367DC" w:rsidP="00D367DC">
      <w:pPr>
        <w:spacing w:after="0" w:line="240" w:lineRule="auto"/>
        <w:rPr>
          <w:rFonts w:cs="Arial"/>
        </w:rPr>
      </w:pPr>
    </w:p>
    <w:p w:rsidR="00212628" w:rsidRPr="000A6B42" w:rsidRDefault="00212628" w:rsidP="00406B37">
      <w:pPr>
        <w:pStyle w:val="ListParagraph"/>
        <w:numPr>
          <w:ilvl w:val="0"/>
          <w:numId w:val="7"/>
        </w:numPr>
        <w:spacing w:after="0" w:line="240" w:lineRule="auto"/>
        <w:rPr>
          <w:rFonts w:cs="Arial"/>
          <w:b/>
        </w:rPr>
      </w:pPr>
      <w:r w:rsidRPr="000A6B42">
        <w:rPr>
          <w:rFonts w:cs="Arial"/>
          <w:b/>
        </w:rPr>
        <w:t xml:space="preserve">Minutes from meeting held on </w:t>
      </w:r>
      <w:r w:rsidR="00867DF2" w:rsidRPr="000A6B42">
        <w:rPr>
          <w:rFonts w:cs="Arial"/>
          <w:b/>
        </w:rPr>
        <w:t>25</w:t>
      </w:r>
      <w:r w:rsidRPr="000A6B42">
        <w:rPr>
          <w:rFonts w:cs="Arial"/>
          <w:b/>
        </w:rPr>
        <w:t xml:space="preserve"> June 2018</w:t>
      </w:r>
    </w:p>
    <w:p w:rsidR="00D367DC" w:rsidRPr="000A6B42" w:rsidRDefault="00D367DC" w:rsidP="00D367DC">
      <w:pPr>
        <w:spacing w:after="0" w:line="240" w:lineRule="auto"/>
        <w:rPr>
          <w:rFonts w:cs="Arial"/>
        </w:rPr>
      </w:pPr>
    </w:p>
    <w:p w:rsidR="00212628" w:rsidRPr="000A6B42" w:rsidRDefault="00212628" w:rsidP="00D367DC">
      <w:pPr>
        <w:spacing w:after="0" w:line="240" w:lineRule="auto"/>
        <w:rPr>
          <w:rFonts w:cs="Arial"/>
        </w:rPr>
      </w:pPr>
      <w:r w:rsidRPr="000A6B42">
        <w:rPr>
          <w:rFonts w:cs="Arial"/>
        </w:rPr>
        <w:t xml:space="preserve">The minutes of the meeting held on </w:t>
      </w:r>
      <w:r w:rsidR="00867DF2" w:rsidRPr="000A6B42">
        <w:rPr>
          <w:rFonts w:cs="Arial"/>
        </w:rPr>
        <w:t>25</w:t>
      </w:r>
      <w:r w:rsidRPr="000A6B42">
        <w:rPr>
          <w:rFonts w:cs="Arial"/>
        </w:rPr>
        <w:t xml:space="preserve"> June 2018 wer</w:t>
      </w:r>
      <w:r w:rsidR="008F58E9" w:rsidRPr="000A6B42">
        <w:rPr>
          <w:rFonts w:cs="Arial"/>
        </w:rPr>
        <w:t xml:space="preserve">e </w:t>
      </w:r>
      <w:r w:rsidR="00867DF2" w:rsidRPr="000A6B42">
        <w:rPr>
          <w:rFonts w:cs="Arial"/>
        </w:rPr>
        <w:t>approved as a correct record o</w:t>
      </w:r>
      <w:r w:rsidR="000015FC" w:rsidRPr="000A6B42">
        <w:rPr>
          <w:rFonts w:cs="Arial"/>
        </w:rPr>
        <w:t>f</w:t>
      </w:r>
      <w:r w:rsidR="00867DF2" w:rsidRPr="000A6B42">
        <w:rPr>
          <w:rFonts w:cs="Arial"/>
        </w:rPr>
        <w:t xml:space="preserve"> the meeting.</w:t>
      </w:r>
    </w:p>
    <w:p w:rsidR="00212628" w:rsidRPr="000A6B42" w:rsidRDefault="00212628" w:rsidP="00D367DC">
      <w:pPr>
        <w:spacing w:after="0" w:line="240" w:lineRule="auto"/>
        <w:rPr>
          <w:rFonts w:cs="Arial"/>
        </w:rPr>
      </w:pPr>
    </w:p>
    <w:p w:rsidR="00D367DC" w:rsidRPr="000A6B42" w:rsidRDefault="00D367DC" w:rsidP="00D367DC">
      <w:pPr>
        <w:spacing w:after="0" w:line="240" w:lineRule="auto"/>
        <w:rPr>
          <w:rFonts w:cs="Arial"/>
        </w:rPr>
      </w:pPr>
    </w:p>
    <w:p w:rsidR="00212628" w:rsidRPr="000A6B42" w:rsidRDefault="00212628" w:rsidP="00406B37">
      <w:pPr>
        <w:pStyle w:val="ListParagraph"/>
        <w:numPr>
          <w:ilvl w:val="0"/>
          <w:numId w:val="7"/>
        </w:numPr>
        <w:spacing w:after="0" w:line="240" w:lineRule="auto"/>
        <w:rPr>
          <w:rFonts w:cs="Arial"/>
          <w:b/>
        </w:rPr>
      </w:pPr>
      <w:r w:rsidRPr="000A6B42">
        <w:rPr>
          <w:rFonts w:cs="Arial"/>
          <w:b/>
        </w:rPr>
        <w:t>Matters arising</w:t>
      </w:r>
    </w:p>
    <w:p w:rsidR="00D367DC" w:rsidRPr="000A6B42" w:rsidRDefault="00D367DC" w:rsidP="00D367DC">
      <w:pPr>
        <w:spacing w:after="0" w:line="240" w:lineRule="auto"/>
        <w:rPr>
          <w:rFonts w:cs="Arial"/>
        </w:rPr>
      </w:pPr>
    </w:p>
    <w:p w:rsidR="00515020" w:rsidRPr="000A6B42" w:rsidRDefault="004F7BC9" w:rsidP="00D367DC">
      <w:pPr>
        <w:spacing w:after="0" w:line="240" w:lineRule="auto"/>
        <w:rPr>
          <w:rFonts w:cs="Arial"/>
        </w:rPr>
      </w:pPr>
      <w:r w:rsidRPr="000A6B42">
        <w:rPr>
          <w:rFonts w:cs="Arial"/>
        </w:rPr>
        <w:t>School Board meetings have been conducted to help address staff concerns. Much of the feedback received has not been in opposition to the potential of the merger</w:t>
      </w:r>
      <w:r w:rsidR="000015FC" w:rsidRPr="000A6B42">
        <w:rPr>
          <w:rFonts w:cs="Arial"/>
        </w:rPr>
        <w:t>;</w:t>
      </w:r>
      <w:r w:rsidRPr="000A6B42">
        <w:rPr>
          <w:rFonts w:cs="Arial"/>
        </w:rPr>
        <w:t xml:space="preserve"> </w:t>
      </w:r>
      <w:r w:rsidR="008D4F5D" w:rsidRPr="000A6B42">
        <w:rPr>
          <w:rFonts w:cs="Arial"/>
        </w:rPr>
        <w:t xml:space="preserve">rather </w:t>
      </w:r>
      <w:r w:rsidR="000015FC" w:rsidRPr="000A6B42">
        <w:rPr>
          <w:rFonts w:cs="Arial"/>
        </w:rPr>
        <w:t xml:space="preserve">concerns have been expressed about </w:t>
      </w:r>
      <w:r w:rsidRPr="000A6B42">
        <w:rPr>
          <w:rFonts w:cs="Arial"/>
        </w:rPr>
        <w:t xml:space="preserve">the </w:t>
      </w:r>
      <w:r w:rsidR="008B59AF" w:rsidRPr="000A6B42">
        <w:rPr>
          <w:rFonts w:cs="Arial"/>
        </w:rPr>
        <w:t>current engagement timeline being scheduled over the summer months and the fear that there would be job losses. It was reiterated at the meetings that there are no plans for any discussion of voluntary or compulsory redundancy.</w:t>
      </w:r>
    </w:p>
    <w:p w:rsidR="008B59AF" w:rsidRPr="000A6B42" w:rsidRDefault="008B59AF" w:rsidP="00D367DC">
      <w:pPr>
        <w:spacing w:after="0" w:line="240" w:lineRule="auto"/>
        <w:rPr>
          <w:rFonts w:cs="Arial"/>
        </w:rPr>
      </w:pPr>
    </w:p>
    <w:p w:rsidR="00C045A4" w:rsidRPr="000A6B42" w:rsidRDefault="00C045A4" w:rsidP="00D367DC">
      <w:pPr>
        <w:spacing w:after="0" w:line="240" w:lineRule="auto"/>
        <w:rPr>
          <w:rFonts w:cs="Arial"/>
        </w:rPr>
      </w:pPr>
      <w:r w:rsidRPr="000A6B42">
        <w:rPr>
          <w:rFonts w:cs="Arial"/>
        </w:rPr>
        <w:t>The engagement timelines were always contingent on progress o</w:t>
      </w:r>
      <w:r w:rsidR="008D4F5D" w:rsidRPr="000A6B42">
        <w:rPr>
          <w:rFonts w:cs="Arial"/>
        </w:rPr>
        <w:t>f</w:t>
      </w:r>
      <w:r w:rsidRPr="000A6B42">
        <w:rPr>
          <w:rFonts w:cs="Arial"/>
        </w:rPr>
        <w:t xml:space="preserve"> the development of the </w:t>
      </w:r>
      <w:r w:rsidR="000015FC" w:rsidRPr="000A6B42">
        <w:rPr>
          <w:rFonts w:cs="Arial"/>
        </w:rPr>
        <w:t>process</w:t>
      </w:r>
      <w:r w:rsidR="00B35D84" w:rsidRPr="000A6B42">
        <w:rPr>
          <w:rFonts w:cs="Arial"/>
        </w:rPr>
        <w:t xml:space="preserve">. </w:t>
      </w:r>
      <w:r w:rsidR="00DA35D5" w:rsidRPr="000A6B42">
        <w:rPr>
          <w:rFonts w:cs="Arial"/>
        </w:rPr>
        <w:t>I</w:t>
      </w:r>
      <w:r w:rsidRPr="000A6B42">
        <w:rPr>
          <w:rFonts w:cs="Arial"/>
        </w:rPr>
        <w:t xml:space="preserve">t was </w:t>
      </w:r>
      <w:r w:rsidR="00DA35D5" w:rsidRPr="000A6B42">
        <w:rPr>
          <w:rFonts w:cs="Arial"/>
        </w:rPr>
        <w:t>important to consider whether</w:t>
      </w:r>
      <w:r w:rsidRPr="000A6B42">
        <w:rPr>
          <w:rFonts w:cs="Arial"/>
        </w:rPr>
        <w:t xml:space="preserve"> the timescales should be relaxed to ensure that a coherent paper can be constr</w:t>
      </w:r>
      <w:bookmarkStart w:id="0" w:name="_GoBack"/>
      <w:bookmarkEnd w:id="0"/>
      <w:r w:rsidRPr="000A6B42">
        <w:rPr>
          <w:rFonts w:cs="Arial"/>
        </w:rPr>
        <w:t>ucted without rushing and to allow for further face to face engagement with staff.</w:t>
      </w:r>
    </w:p>
    <w:p w:rsidR="00C045A4" w:rsidRPr="000A6B42" w:rsidRDefault="00C045A4" w:rsidP="00D367DC">
      <w:pPr>
        <w:spacing w:after="0" w:line="240" w:lineRule="auto"/>
        <w:rPr>
          <w:rFonts w:cs="Arial"/>
        </w:rPr>
      </w:pPr>
    </w:p>
    <w:p w:rsidR="00C045A4" w:rsidRPr="000A6B42" w:rsidRDefault="00C045A4" w:rsidP="00D367DC">
      <w:pPr>
        <w:spacing w:after="0" w:line="240" w:lineRule="auto"/>
        <w:rPr>
          <w:rFonts w:cs="Arial"/>
        </w:rPr>
      </w:pPr>
      <w:r w:rsidRPr="000A6B42">
        <w:rPr>
          <w:rFonts w:cs="Arial"/>
        </w:rPr>
        <w:t>It was agreed that ther</w:t>
      </w:r>
      <w:r w:rsidR="008D4F5D" w:rsidRPr="000A6B42">
        <w:rPr>
          <w:rFonts w:cs="Arial"/>
        </w:rPr>
        <w:t xml:space="preserve">e were always busy periods at the </w:t>
      </w:r>
      <w:r w:rsidRPr="000A6B42">
        <w:rPr>
          <w:rFonts w:cs="Arial"/>
        </w:rPr>
        <w:t xml:space="preserve">university and no time would be ideal but allowing for an extension to circulate the </w:t>
      </w:r>
      <w:r w:rsidR="00DA35D5" w:rsidRPr="000A6B42">
        <w:rPr>
          <w:rFonts w:cs="Arial"/>
        </w:rPr>
        <w:t xml:space="preserve">position paper </w:t>
      </w:r>
      <w:r w:rsidRPr="000A6B42">
        <w:rPr>
          <w:rFonts w:cs="Arial"/>
        </w:rPr>
        <w:t>will be in line with the feedback received from staff.</w:t>
      </w:r>
      <w:r w:rsidR="00BE4A54" w:rsidRPr="000A6B42">
        <w:rPr>
          <w:rFonts w:cs="Arial"/>
        </w:rPr>
        <w:t xml:space="preserve"> The Working Group agreed that the timelines should be extended and a final position paper should not be submitted to Senate any earlier than February 2019</w:t>
      </w:r>
      <w:r w:rsidR="00DA35D5" w:rsidRPr="000A6B42">
        <w:rPr>
          <w:rFonts w:cs="Arial"/>
        </w:rPr>
        <w:t>, recognising that Senate had requested an update in October</w:t>
      </w:r>
      <w:r w:rsidR="008D4F5D" w:rsidRPr="000A6B42">
        <w:rPr>
          <w:rFonts w:cs="Arial"/>
        </w:rPr>
        <w:t>.</w:t>
      </w:r>
    </w:p>
    <w:p w:rsidR="005804AF" w:rsidRPr="000A6B42" w:rsidRDefault="005804AF" w:rsidP="00D367DC">
      <w:pPr>
        <w:spacing w:after="0" w:line="240" w:lineRule="auto"/>
        <w:rPr>
          <w:rFonts w:cs="Arial"/>
        </w:rPr>
      </w:pPr>
    </w:p>
    <w:p w:rsidR="00D367DC" w:rsidRPr="000A6B42" w:rsidRDefault="00DA35D5" w:rsidP="00D367DC">
      <w:pPr>
        <w:spacing w:after="0" w:line="240" w:lineRule="auto"/>
        <w:rPr>
          <w:rFonts w:cs="Arial"/>
        </w:rPr>
      </w:pPr>
      <w:r w:rsidRPr="000A6B42">
        <w:rPr>
          <w:rFonts w:cs="Arial"/>
        </w:rPr>
        <w:t>What, if anything,</w:t>
      </w:r>
      <w:r w:rsidR="005804AF" w:rsidRPr="000A6B42">
        <w:rPr>
          <w:rFonts w:cs="Arial"/>
        </w:rPr>
        <w:t xml:space="preserve"> should be circulated to staff over the summer </w:t>
      </w:r>
      <w:r w:rsidRPr="000A6B42">
        <w:rPr>
          <w:rFonts w:cs="Arial"/>
        </w:rPr>
        <w:t xml:space="preserve">given this change in timeline was discussed, </w:t>
      </w:r>
      <w:r w:rsidR="005804AF" w:rsidRPr="000A6B42">
        <w:rPr>
          <w:rFonts w:cs="Arial"/>
        </w:rPr>
        <w:t>a</w:t>
      </w:r>
      <w:r w:rsidR="003F73C0" w:rsidRPr="000A6B42">
        <w:rPr>
          <w:rFonts w:cs="Arial"/>
        </w:rPr>
        <w:t xml:space="preserve">s it </w:t>
      </w:r>
      <w:r w:rsidRPr="000A6B42">
        <w:rPr>
          <w:rFonts w:cs="Arial"/>
        </w:rPr>
        <w:t xml:space="preserve">had previously been </w:t>
      </w:r>
      <w:r w:rsidR="003F73C0" w:rsidRPr="000A6B42">
        <w:rPr>
          <w:rFonts w:cs="Arial"/>
        </w:rPr>
        <w:t xml:space="preserve">announced that a high-level </w:t>
      </w:r>
      <w:r w:rsidR="00BE4A54" w:rsidRPr="000A6B42">
        <w:rPr>
          <w:rFonts w:cs="Arial"/>
        </w:rPr>
        <w:t xml:space="preserve">paper </w:t>
      </w:r>
      <w:r w:rsidR="003F73C0" w:rsidRPr="000A6B42">
        <w:rPr>
          <w:rFonts w:cs="Arial"/>
        </w:rPr>
        <w:t>wou</w:t>
      </w:r>
      <w:r w:rsidR="00BE4A54" w:rsidRPr="000A6B42">
        <w:rPr>
          <w:rFonts w:cs="Arial"/>
        </w:rPr>
        <w:t>l</w:t>
      </w:r>
      <w:r w:rsidR="003F73C0" w:rsidRPr="000A6B42">
        <w:rPr>
          <w:rFonts w:cs="Arial"/>
        </w:rPr>
        <w:t>d be available</w:t>
      </w:r>
      <w:r w:rsidR="00BE4A54" w:rsidRPr="000A6B42">
        <w:rPr>
          <w:rFonts w:cs="Arial"/>
        </w:rPr>
        <w:t xml:space="preserve"> by 16 July. It was agreed that </w:t>
      </w:r>
      <w:r w:rsidRPr="000A6B42">
        <w:rPr>
          <w:rFonts w:cs="Arial"/>
        </w:rPr>
        <w:t>this</w:t>
      </w:r>
      <w:r w:rsidR="00BE4A54" w:rsidRPr="000A6B42">
        <w:rPr>
          <w:rFonts w:cs="Arial"/>
        </w:rPr>
        <w:t xml:space="preserve"> paper should be </w:t>
      </w:r>
      <w:r w:rsidRPr="000A6B42">
        <w:rPr>
          <w:rFonts w:cs="Arial"/>
        </w:rPr>
        <w:t xml:space="preserve">put on hold </w:t>
      </w:r>
      <w:r w:rsidR="00BE4A54" w:rsidRPr="000A6B42">
        <w:rPr>
          <w:rFonts w:cs="Arial"/>
        </w:rPr>
        <w:t>to all</w:t>
      </w:r>
      <w:r w:rsidR="007D0510" w:rsidRPr="000A6B42">
        <w:rPr>
          <w:rFonts w:cs="Arial"/>
        </w:rPr>
        <w:t>ow for amendments to be made</w:t>
      </w:r>
      <w:r w:rsidRPr="000A6B42">
        <w:rPr>
          <w:rFonts w:cs="Arial"/>
        </w:rPr>
        <w:t>,</w:t>
      </w:r>
      <w:r w:rsidR="007D0510" w:rsidRPr="000A6B42">
        <w:rPr>
          <w:rFonts w:cs="Arial"/>
        </w:rPr>
        <w:t xml:space="preserve"> and</w:t>
      </w:r>
      <w:r w:rsidR="00BE4A54" w:rsidRPr="000A6B42">
        <w:rPr>
          <w:rFonts w:cs="Arial"/>
        </w:rPr>
        <w:t xml:space="preserve"> one</w:t>
      </w:r>
      <w:r w:rsidR="003F73C0" w:rsidRPr="000A6B42">
        <w:rPr>
          <w:rFonts w:cs="Arial"/>
        </w:rPr>
        <w:t xml:space="preserve"> </w:t>
      </w:r>
      <w:r w:rsidR="002D53BC" w:rsidRPr="000A6B42">
        <w:rPr>
          <w:rFonts w:cs="Arial"/>
        </w:rPr>
        <w:lastRenderedPageBreak/>
        <w:t>coherent paper</w:t>
      </w:r>
      <w:r w:rsidRPr="000A6B42">
        <w:rPr>
          <w:rFonts w:cs="Arial"/>
        </w:rPr>
        <w:t xml:space="preserve"> distributed</w:t>
      </w:r>
      <w:r w:rsidR="002D53BC" w:rsidRPr="000A6B42">
        <w:rPr>
          <w:rFonts w:cs="Arial"/>
        </w:rPr>
        <w:t xml:space="preserve"> when it is available. This will aim to avoid confusion and gain more valuable feedback. A new schedule will be drafted and circulated to the Working Group members.</w:t>
      </w:r>
    </w:p>
    <w:p w:rsidR="00DA35D5" w:rsidRPr="000A6B42" w:rsidRDefault="00DA35D5" w:rsidP="00D367DC">
      <w:pPr>
        <w:spacing w:after="0" w:line="240" w:lineRule="auto"/>
        <w:rPr>
          <w:rFonts w:cs="Arial"/>
        </w:rPr>
      </w:pPr>
    </w:p>
    <w:p w:rsidR="00212628" w:rsidRPr="000A6B42" w:rsidRDefault="002D53BC" w:rsidP="00D367DC">
      <w:pPr>
        <w:spacing w:after="0" w:line="240" w:lineRule="auto"/>
        <w:rPr>
          <w:rFonts w:cs="Arial"/>
        </w:rPr>
      </w:pPr>
      <w:r w:rsidRPr="000A6B42">
        <w:rPr>
          <w:rFonts w:cs="Arial"/>
        </w:rPr>
        <w:t xml:space="preserve">It was noted that Trade Union representation is required only when a formal proposal has been submitted which now will be February 2019 at the earliest. Law and </w:t>
      </w:r>
      <w:proofErr w:type="spellStart"/>
      <w:r w:rsidRPr="000A6B42">
        <w:rPr>
          <w:rFonts w:cs="Arial"/>
        </w:rPr>
        <w:t>SoSS</w:t>
      </w:r>
      <w:proofErr w:type="spellEnd"/>
      <w:r w:rsidRPr="000A6B42">
        <w:rPr>
          <w:rFonts w:cs="Arial"/>
        </w:rPr>
        <w:t xml:space="preserve"> all staff communications will be ask for feedback in the engagement process which will include Law and </w:t>
      </w:r>
      <w:proofErr w:type="spellStart"/>
      <w:r w:rsidRPr="000A6B42">
        <w:rPr>
          <w:rFonts w:cs="Arial"/>
        </w:rPr>
        <w:t>SoSS</w:t>
      </w:r>
      <w:proofErr w:type="spellEnd"/>
      <w:r w:rsidRPr="000A6B42">
        <w:rPr>
          <w:rFonts w:cs="Arial"/>
        </w:rPr>
        <w:t xml:space="preserve"> Trade Union members.</w:t>
      </w:r>
    </w:p>
    <w:p w:rsidR="00D41042" w:rsidRPr="000A6B42" w:rsidRDefault="00D41042" w:rsidP="00D41042">
      <w:pPr>
        <w:rPr>
          <w:rFonts w:cs="Arial"/>
        </w:rPr>
      </w:pPr>
    </w:p>
    <w:p w:rsidR="00212628" w:rsidRPr="000A6B42" w:rsidRDefault="00212628" w:rsidP="00D41042">
      <w:pPr>
        <w:pStyle w:val="ListParagraph"/>
        <w:numPr>
          <w:ilvl w:val="0"/>
          <w:numId w:val="7"/>
        </w:numPr>
        <w:rPr>
          <w:rFonts w:cs="Arial"/>
          <w:b/>
        </w:rPr>
      </w:pPr>
      <w:r w:rsidRPr="000A6B42">
        <w:rPr>
          <w:rFonts w:cs="Arial"/>
          <w:b/>
        </w:rPr>
        <w:t xml:space="preserve">Review of </w:t>
      </w:r>
      <w:r w:rsidR="001F27DA" w:rsidRPr="000A6B42">
        <w:rPr>
          <w:rFonts w:cs="Arial"/>
          <w:b/>
        </w:rPr>
        <w:t>summary for high-level position paper</w:t>
      </w:r>
    </w:p>
    <w:p w:rsidR="008F58E9" w:rsidRPr="000A6B42" w:rsidRDefault="008F58E9" w:rsidP="00D367DC">
      <w:pPr>
        <w:spacing w:after="0" w:line="240" w:lineRule="auto"/>
        <w:rPr>
          <w:rFonts w:cs="Arial"/>
        </w:rPr>
      </w:pPr>
      <w:r w:rsidRPr="000A6B42">
        <w:rPr>
          <w:rFonts w:cs="Arial"/>
        </w:rPr>
        <w:t xml:space="preserve">The </w:t>
      </w:r>
      <w:r w:rsidR="00504D6F" w:rsidRPr="000A6B42">
        <w:rPr>
          <w:rFonts w:cs="Arial"/>
        </w:rPr>
        <w:t>g</w:t>
      </w:r>
      <w:r w:rsidRPr="000A6B42">
        <w:rPr>
          <w:rFonts w:cs="Arial"/>
        </w:rPr>
        <w:t xml:space="preserve">roup received </w:t>
      </w:r>
      <w:r w:rsidR="00D41042" w:rsidRPr="000A6B42">
        <w:rPr>
          <w:rFonts w:cs="Arial"/>
        </w:rPr>
        <w:t>high-level summaries</w:t>
      </w:r>
      <w:r w:rsidRPr="000A6B42">
        <w:rPr>
          <w:rFonts w:cs="Arial"/>
        </w:rPr>
        <w:t xml:space="preserve"> for all of the areas of activity</w:t>
      </w:r>
      <w:r w:rsidR="00D367DC" w:rsidRPr="000A6B42">
        <w:rPr>
          <w:rFonts w:cs="Arial"/>
        </w:rPr>
        <w:t xml:space="preserve"> that had been </w:t>
      </w:r>
      <w:r w:rsidR="00D41042" w:rsidRPr="000A6B42">
        <w:rPr>
          <w:rFonts w:cs="Arial"/>
        </w:rPr>
        <w:t xml:space="preserve">previously </w:t>
      </w:r>
      <w:r w:rsidR="00D367DC" w:rsidRPr="000A6B42">
        <w:rPr>
          <w:rFonts w:cs="Arial"/>
        </w:rPr>
        <w:t>identified.</w:t>
      </w:r>
    </w:p>
    <w:p w:rsidR="00B35D84" w:rsidRPr="000A6B42" w:rsidRDefault="00B35D84" w:rsidP="00D367DC">
      <w:pPr>
        <w:spacing w:after="0" w:line="240" w:lineRule="auto"/>
        <w:rPr>
          <w:rFonts w:cs="Arial"/>
        </w:rPr>
      </w:pPr>
    </w:p>
    <w:p w:rsidR="00B35D84" w:rsidRPr="000A6B42" w:rsidRDefault="00B35D84" w:rsidP="00D367DC">
      <w:pPr>
        <w:spacing w:after="0" w:line="240" w:lineRule="auto"/>
        <w:rPr>
          <w:rFonts w:cs="Arial"/>
        </w:rPr>
      </w:pPr>
      <w:r w:rsidRPr="000A6B42">
        <w:rPr>
          <w:rFonts w:cs="Arial"/>
        </w:rPr>
        <w:t>All areas were requested to update summaries with mitigating actions for the identified risks and elaborate on opportunities relating to internationalisation.</w:t>
      </w:r>
    </w:p>
    <w:p w:rsidR="00D367DC" w:rsidRPr="000A6B42" w:rsidRDefault="00D367DC" w:rsidP="00D367DC">
      <w:pPr>
        <w:spacing w:after="0" w:line="240" w:lineRule="auto"/>
        <w:rPr>
          <w:rFonts w:cs="Arial"/>
        </w:rPr>
      </w:pPr>
    </w:p>
    <w:p w:rsidR="009275F8" w:rsidRPr="000A6B42" w:rsidRDefault="001F27DA" w:rsidP="001F27DA">
      <w:pPr>
        <w:pStyle w:val="ListParagraph"/>
        <w:numPr>
          <w:ilvl w:val="0"/>
          <w:numId w:val="1"/>
        </w:numPr>
        <w:spacing w:after="0" w:line="240" w:lineRule="auto"/>
        <w:rPr>
          <w:rFonts w:cs="Arial"/>
          <w:b/>
        </w:rPr>
      </w:pPr>
      <w:r w:rsidRPr="000A6B42">
        <w:rPr>
          <w:rFonts w:cs="Arial"/>
          <w:b/>
        </w:rPr>
        <w:t>Research (including PGR)</w:t>
      </w:r>
    </w:p>
    <w:p w:rsidR="009275F8" w:rsidRPr="000A6B42" w:rsidRDefault="009275F8" w:rsidP="00D367DC">
      <w:pPr>
        <w:spacing w:after="0" w:line="240" w:lineRule="auto"/>
        <w:rPr>
          <w:rFonts w:cs="Arial"/>
        </w:rPr>
      </w:pPr>
    </w:p>
    <w:p w:rsidR="00A14EE0" w:rsidRPr="000A6B42" w:rsidRDefault="00D41042" w:rsidP="001F27DA">
      <w:pPr>
        <w:spacing w:after="0" w:line="240" w:lineRule="auto"/>
        <w:rPr>
          <w:rFonts w:cs="Arial"/>
        </w:rPr>
      </w:pPr>
      <w:r w:rsidRPr="000A6B42">
        <w:rPr>
          <w:rFonts w:cs="Arial"/>
        </w:rPr>
        <w:t xml:space="preserve">Research performance narrative needs to be elaborated and it was suggested that benchmarking data should be included. </w:t>
      </w:r>
    </w:p>
    <w:p w:rsidR="00D41042" w:rsidRPr="000A6B42" w:rsidRDefault="00D41042" w:rsidP="001F27DA">
      <w:pPr>
        <w:spacing w:after="0" w:line="240" w:lineRule="auto"/>
        <w:rPr>
          <w:rFonts w:cs="Arial"/>
        </w:rPr>
      </w:pPr>
    </w:p>
    <w:p w:rsidR="006E246C" w:rsidRPr="000A6B42" w:rsidRDefault="00D41042" w:rsidP="001F27DA">
      <w:pPr>
        <w:spacing w:after="0" w:line="240" w:lineRule="auto"/>
        <w:rPr>
          <w:rFonts w:cs="Arial"/>
        </w:rPr>
      </w:pPr>
      <w:r w:rsidRPr="000A6B42">
        <w:rPr>
          <w:rFonts w:cs="Arial"/>
        </w:rPr>
        <w:t xml:space="preserve">Further information was given as to why branding for research was an issue and it was discussed that this was more specifically </w:t>
      </w:r>
      <w:r w:rsidR="006E246C" w:rsidRPr="000A6B42">
        <w:rPr>
          <w:rFonts w:cs="Arial"/>
        </w:rPr>
        <w:t>about a coherent school web presence.</w:t>
      </w:r>
    </w:p>
    <w:p w:rsidR="006E246C" w:rsidRPr="000A6B42" w:rsidRDefault="006E246C" w:rsidP="001F27DA">
      <w:pPr>
        <w:spacing w:after="0" w:line="240" w:lineRule="auto"/>
        <w:rPr>
          <w:rFonts w:cs="Arial"/>
        </w:rPr>
      </w:pPr>
    </w:p>
    <w:p w:rsidR="00D41042" w:rsidRPr="000A6B42" w:rsidRDefault="006E246C" w:rsidP="001F27DA">
      <w:pPr>
        <w:spacing w:after="0" w:line="240" w:lineRule="auto"/>
        <w:rPr>
          <w:rFonts w:cs="Arial"/>
        </w:rPr>
      </w:pPr>
      <w:r w:rsidRPr="000A6B42">
        <w:rPr>
          <w:rFonts w:cs="Arial"/>
        </w:rPr>
        <w:t>It was noted that REF2021related questions</w:t>
      </w:r>
      <w:r w:rsidR="00504D6F" w:rsidRPr="000A6B42">
        <w:rPr>
          <w:rFonts w:cs="Arial"/>
        </w:rPr>
        <w:t>,</w:t>
      </w:r>
      <w:r w:rsidRPr="000A6B42">
        <w:rPr>
          <w:rFonts w:cs="Arial"/>
        </w:rPr>
        <w:t xml:space="preserve"> including </w:t>
      </w:r>
      <w:proofErr w:type="spellStart"/>
      <w:r w:rsidRPr="000A6B42">
        <w:rPr>
          <w:rFonts w:cs="Arial"/>
        </w:rPr>
        <w:t>UoA</w:t>
      </w:r>
      <w:proofErr w:type="spellEnd"/>
      <w:r w:rsidRPr="000A6B42">
        <w:rPr>
          <w:rFonts w:cs="Arial"/>
        </w:rPr>
        <w:t xml:space="preserve"> submissions</w:t>
      </w:r>
      <w:r w:rsidR="00504D6F" w:rsidRPr="000A6B42">
        <w:rPr>
          <w:rFonts w:cs="Arial"/>
        </w:rPr>
        <w:t>,</w:t>
      </w:r>
      <w:r w:rsidRPr="000A6B42">
        <w:rPr>
          <w:rFonts w:cs="Arial"/>
        </w:rPr>
        <w:t xml:space="preserve"> will be discussed regardless of school structures.</w:t>
      </w:r>
      <w:r w:rsidR="00EA71F1" w:rsidRPr="000A6B42">
        <w:rPr>
          <w:rFonts w:cs="Arial"/>
        </w:rPr>
        <w:t xml:space="preserve"> The challenge relating to REF2021 should be removed.</w:t>
      </w:r>
    </w:p>
    <w:p w:rsidR="00EA71F1" w:rsidRPr="000A6B42" w:rsidRDefault="00EA71F1" w:rsidP="001F27DA">
      <w:pPr>
        <w:spacing w:after="0" w:line="240" w:lineRule="auto"/>
        <w:rPr>
          <w:rFonts w:cs="Arial"/>
        </w:rPr>
      </w:pPr>
    </w:p>
    <w:p w:rsidR="00A14EE0" w:rsidRPr="000A6B42" w:rsidRDefault="00A14EE0" w:rsidP="00D367DC">
      <w:pPr>
        <w:spacing w:after="0" w:line="240" w:lineRule="auto"/>
        <w:rPr>
          <w:rFonts w:cs="Arial"/>
        </w:rPr>
      </w:pPr>
    </w:p>
    <w:p w:rsidR="00FE6A93" w:rsidRPr="000A6B42" w:rsidRDefault="00FE6A93" w:rsidP="001F27DA">
      <w:pPr>
        <w:pStyle w:val="ListParagraph"/>
        <w:numPr>
          <w:ilvl w:val="0"/>
          <w:numId w:val="1"/>
        </w:numPr>
        <w:spacing w:after="0" w:line="240" w:lineRule="auto"/>
        <w:rPr>
          <w:rFonts w:cs="Arial"/>
          <w:b/>
        </w:rPr>
      </w:pPr>
      <w:r w:rsidRPr="000A6B42">
        <w:rPr>
          <w:rFonts w:cs="Arial"/>
          <w:b/>
        </w:rPr>
        <w:t>Teaching Learning &amp; Student Experience (including the Legal Advice Centre)</w:t>
      </w:r>
    </w:p>
    <w:p w:rsidR="00FE6A93" w:rsidRPr="000A6B42" w:rsidRDefault="00FE6A93" w:rsidP="00D367DC">
      <w:pPr>
        <w:spacing w:after="0" w:line="240" w:lineRule="auto"/>
        <w:rPr>
          <w:rFonts w:cs="Arial"/>
        </w:rPr>
      </w:pPr>
    </w:p>
    <w:p w:rsidR="00EA71F1" w:rsidRPr="000A6B42" w:rsidRDefault="00EA71F1" w:rsidP="001F27DA">
      <w:pPr>
        <w:spacing w:after="0" w:line="240" w:lineRule="auto"/>
        <w:rPr>
          <w:rFonts w:cs="Arial"/>
        </w:rPr>
      </w:pPr>
      <w:r w:rsidRPr="000A6B42">
        <w:rPr>
          <w:rFonts w:cs="Arial"/>
        </w:rPr>
        <w:t xml:space="preserve">Entry grades and/or any useful additional metrics should be added to this section. </w:t>
      </w:r>
    </w:p>
    <w:p w:rsidR="00EA71F1" w:rsidRPr="000A6B42" w:rsidRDefault="00EA71F1" w:rsidP="001F27DA">
      <w:pPr>
        <w:spacing w:after="0" w:line="240" w:lineRule="auto"/>
        <w:rPr>
          <w:rFonts w:cs="Arial"/>
        </w:rPr>
      </w:pPr>
    </w:p>
    <w:p w:rsidR="001F27DA" w:rsidRPr="000A6B42" w:rsidRDefault="00EA71F1" w:rsidP="001F27DA">
      <w:pPr>
        <w:spacing w:after="0" w:line="240" w:lineRule="auto"/>
        <w:rPr>
          <w:rFonts w:cs="Arial"/>
        </w:rPr>
      </w:pPr>
      <w:r w:rsidRPr="000A6B42">
        <w:rPr>
          <w:rFonts w:cs="Arial"/>
        </w:rPr>
        <w:t>Benchmarking reference points to our key competitors should be added including TEF subject levels.</w:t>
      </w:r>
    </w:p>
    <w:p w:rsidR="001D58FE" w:rsidRPr="000A6B42" w:rsidRDefault="001D58FE" w:rsidP="001F27DA">
      <w:pPr>
        <w:spacing w:after="0" w:line="240" w:lineRule="auto"/>
        <w:rPr>
          <w:rFonts w:cs="Arial"/>
        </w:rPr>
      </w:pPr>
    </w:p>
    <w:p w:rsidR="001D58FE" w:rsidRPr="000A6B42" w:rsidRDefault="001D58FE" w:rsidP="001F27DA">
      <w:pPr>
        <w:spacing w:after="0" w:line="240" w:lineRule="auto"/>
        <w:rPr>
          <w:rFonts w:cs="Arial"/>
        </w:rPr>
      </w:pPr>
      <w:r w:rsidRPr="000A6B42">
        <w:rPr>
          <w:rFonts w:cs="Arial"/>
        </w:rPr>
        <w:t xml:space="preserve">It was discussed </w:t>
      </w:r>
      <w:r w:rsidR="00264261" w:rsidRPr="000A6B42">
        <w:rPr>
          <w:rFonts w:cs="Arial"/>
        </w:rPr>
        <w:t xml:space="preserve">that there are opportunities to expand the courses offered that include a year studying abroad. A </w:t>
      </w:r>
      <w:r w:rsidR="00D15A5A" w:rsidRPr="000A6B42">
        <w:rPr>
          <w:rFonts w:cs="Arial"/>
        </w:rPr>
        <w:t xml:space="preserve">single </w:t>
      </w:r>
      <w:r w:rsidR="00264261" w:rsidRPr="000A6B42">
        <w:rPr>
          <w:rFonts w:cs="Arial"/>
        </w:rPr>
        <w:t xml:space="preserve">school could allow expansion to the organisations </w:t>
      </w:r>
      <w:r w:rsidR="00D15A5A" w:rsidRPr="000A6B42">
        <w:rPr>
          <w:rFonts w:cs="Arial"/>
        </w:rPr>
        <w:t>currently</w:t>
      </w:r>
      <w:r w:rsidR="00264261" w:rsidRPr="000A6B42">
        <w:rPr>
          <w:rFonts w:cs="Arial"/>
        </w:rPr>
        <w:t xml:space="preserve"> involved</w:t>
      </w:r>
      <w:r w:rsidR="00D15A5A" w:rsidRPr="000A6B42">
        <w:rPr>
          <w:rFonts w:cs="Arial"/>
        </w:rPr>
        <w:t>.  It was noted that these programmes have proved very popular in Law with</w:t>
      </w:r>
      <w:r w:rsidR="00264261" w:rsidRPr="000A6B42">
        <w:rPr>
          <w:rFonts w:cs="Arial"/>
        </w:rPr>
        <w:t xml:space="preserve"> over 400 applications from</w:t>
      </w:r>
      <w:r w:rsidR="00D15A5A" w:rsidRPr="000A6B42">
        <w:rPr>
          <w:rFonts w:cs="Arial"/>
        </w:rPr>
        <w:t xml:space="preserve"> high-quality</w:t>
      </w:r>
      <w:r w:rsidR="00264261" w:rsidRPr="000A6B42">
        <w:rPr>
          <w:rFonts w:cs="Arial"/>
        </w:rPr>
        <w:t xml:space="preserve"> students.</w:t>
      </w:r>
    </w:p>
    <w:p w:rsidR="00EA71F1" w:rsidRPr="000A6B42" w:rsidRDefault="00EA71F1" w:rsidP="001F27DA">
      <w:pPr>
        <w:spacing w:after="0" w:line="240" w:lineRule="auto"/>
        <w:rPr>
          <w:rFonts w:cs="Arial"/>
        </w:rPr>
      </w:pPr>
    </w:p>
    <w:p w:rsidR="00EA71F1" w:rsidRPr="000A6B42" w:rsidRDefault="00EA71F1" w:rsidP="001F27DA">
      <w:pPr>
        <w:spacing w:after="0" w:line="240" w:lineRule="auto"/>
        <w:rPr>
          <w:rFonts w:cs="Arial"/>
        </w:rPr>
      </w:pPr>
    </w:p>
    <w:p w:rsidR="001F27DA" w:rsidRPr="000A6B42" w:rsidRDefault="001F27DA" w:rsidP="001F27DA">
      <w:pPr>
        <w:pStyle w:val="ListParagraph"/>
        <w:numPr>
          <w:ilvl w:val="0"/>
          <w:numId w:val="1"/>
        </w:numPr>
        <w:spacing w:after="0" w:line="240" w:lineRule="auto"/>
        <w:rPr>
          <w:rFonts w:cs="Arial"/>
          <w:b/>
        </w:rPr>
      </w:pPr>
      <w:r w:rsidRPr="000A6B42">
        <w:rPr>
          <w:rFonts w:cs="Arial"/>
          <w:b/>
        </w:rPr>
        <w:t>Social Responsibility</w:t>
      </w:r>
    </w:p>
    <w:p w:rsidR="00EA71F1" w:rsidRPr="000A6B42" w:rsidRDefault="00EA71F1" w:rsidP="00EA71F1">
      <w:pPr>
        <w:pStyle w:val="ListParagraph"/>
        <w:spacing w:after="0" w:line="240" w:lineRule="auto"/>
        <w:rPr>
          <w:rFonts w:cs="Arial"/>
          <w:b/>
        </w:rPr>
      </w:pPr>
    </w:p>
    <w:p w:rsidR="00EA71F1" w:rsidRPr="000A6B42" w:rsidRDefault="00EA71F1">
      <w:pPr>
        <w:rPr>
          <w:rFonts w:cs="Arial"/>
        </w:rPr>
      </w:pPr>
      <w:r w:rsidRPr="000A6B42">
        <w:rPr>
          <w:rFonts w:cs="Arial"/>
        </w:rPr>
        <w:t xml:space="preserve">It was noted that the largest difference in approach to SR was the support provided for external relations in Law. This was seen an opportunity to be developed in </w:t>
      </w:r>
      <w:proofErr w:type="spellStart"/>
      <w:r w:rsidRPr="000A6B42">
        <w:rPr>
          <w:rFonts w:cs="Arial"/>
        </w:rPr>
        <w:t>SoSS</w:t>
      </w:r>
      <w:proofErr w:type="spellEnd"/>
      <w:r w:rsidRPr="000A6B42">
        <w:rPr>
          <w:rFonts w:cs="Arial"/>
        </w:rPr>
        <w:t>.</w:t>
      </w:r>
    </w:p>
    <w:p w:rsidR="00A14EE0" w:rsidRPr="000A6B42" w:rsidRDefault="00A14EE0" w:rsidP="001F27DA">
      <w:pPr>
        <w:pStyle w:val="ListParagraph"/>
        <w:numPr>
          <w:ilvl w:val="0"/>
          <w:numId w:val="1"/>
        </w:numPr>
        <w:spacing w:after="0" w:line="240" w:lineRule="auto"/>
        <w:rPr>
          <w:rFonts w:cs="Arial"/>
          <w:b/>
        </w:rPr>
      </w:pPr>
      <w:r w:rsidRPr="000A6B42">
        <w:rPr>
          <w:rFonts w:cs="Arial"/>
          <w:b/>
        </w:rPr>
        <w:t>Structure and Management</w:t>
      </w:r>
    </w:p>
    <w:p w:rsidR="00A14EE0" w:rsidRPr="000A6B42" w:rsidRDefault="00A14EE0" w:rsidP="00D367DC">
      <w:pPr>
        <w:spacing w:after="0" w:line="240" w:lineRule="auto"/>
        <w:rPr>
          <w:rFonts w:cs="Arial"/>
        </w:rPr>
      </w:pPr>
    </w:p>
    <w:p w:rsidR="00A14EE0" w:rsidRPr="000A6B42" w:rsidRDefault="00642408" w:rsidP="00D367DC">
      <w:pPr>
        <w:spacing w:after="0" w:line="240" w:lineRule="auto"/>
        <w:rPr>
          <w:rFonts w:cs="Arial"/>
        </w:rPr>
      </w:pPr>
      <w:r w:rsidRPr="000A6B42">
        <w:rPr>
          <w:rFonts w:cs="Arial"/>
        </w:rPr>
        <w:t>It was requested that the</w:t>
      </w:r>
      <w:r w:rsidR="00D15A5A" w:rsidRPr="000A6B42">
        <w:rPr>
          <w:rFonts w:cs="Arial"/>
        </w:rPr>
        <w:t xml:space="preserve"> statements around</w:t>
      </w:r>
      <w:r w:rsidRPr="000A6B42">
        <w:rPr>
          <w:rFonts w:cs="Arial"/>
        </w:rPr>
        <w:t xml:space="preserve"> additional PSS staff </w:t>
      </w:r>
      <w:r w:rsidR="00D15A5A" w:rsidRPr="000A6B42">
        <w:rPr>
          <w:rFonts w:cs="Arial"/>
        </w:rPr>
        <w:t xml:space="preserve">posts that might be required </w:t>
      </w:r>
      <w:r w:rsidRPr="000A6B42">
        <w:rPr>
          <w:rFonts w:cs="Arial"/>
        </w:rPr>
        <w:t>should be qualified to understand the roles of these additional staff.</w:t>
      </w:r>
    </w:p>
    <w:p w:rsidR="00642408" w:rsidRPr="000A6B42" w:rsidRDefault="00642408" w:rsidP="00D367DC">
      <w:pPr>
        <w:spacing w:after="0" w:line="240" w:lineRule="auto"/>
        <w:rPr>
          <w:rFonts w:cs="Arial"/>
        </w:rPr>
      </w:pPr>
    </w:p>
    <w:p w:rsidR="00642408" w:rsidRPr="000A6B42" w:rsidRDefault="00642408" w:rsidP="00D367DC">
      <w:pPr>
        <w:spacing w:after="0" w:line="240" w:lineRule="auto"/>
        <w:rPr>
          <w:rFonts w:cs="Arial"/>
        </w:rPr>
      </w:pPr>
    </w:p>
    <w:p w:rsidR="00642408" w:rsidRPr="000A6B42" w:rsidRDefault="00642408" w:rsidP="00D367DC">
      <w:pPr>
        <w:spacing w:after="0" w:line="240" w:lineRule="auto"/>
        <w:rPr>
          <w:rFonts w:cs="Arial"/>
        </w:rPr>
      </w:pPr>
      <w:r w:rsidRPr="000A6B42">
        <w:rPr>
          <w:rFonts w:cs="Arial"/>
        </w:rPr>
        <w:t>The options for the different organisational structures were presented to provoke a rethink completely across a merged school. It may be more appropriate not to design a new structure completely and allow departments to develop more organically.</w:t>
      </w:r>
    </w:p>
    <w:p w:rsidR="00642408" w:rsidRPr="000A6B42" w:rsidRDefault="00642408" w:rsidP="00D367DC">
      <w:pPr>
        <w:spacing w:after="0" w:line="240" w:lineRule="auto"/>
        <w:rPr>
          <w:rFonts w:cs="Arial"/>
        </w:rPr>
      </w:pPr>
    </w:p>
    <w:p w:rsidR="00642408" w:rsidRPr="000A6B42" w:rsidRDefault="00642408" w:rsidP="00D367DC">
      <w:pPr>
        <w:spacing w:after="0" w:line="240" w:lineRule="auto"/>
        <w:rPr>
          <w:rFonts w:cs="Arial"/>
        </w:rPr>
      </w:pPr>
      <w:r w:rsidRPr="000A6B42">
        <w:rPr>
          <w:rFonts w:cs="Arial"/>
        </w:rPr>
        <w:t>The appendices show that both schools are very similar on a pro-rata basis with the exception of non-pay</w:t>
      </w:r>
      <w:r w:rsidR="0024461E" w:rsidRPr="000A6B42">
        <w:rPr>
          <w:rFonts w:cs="Arial"/>
        </w:rPr>
        <w:t xml:space="preserve"> (4 times higher in </w:t>
      </w:r>
      <w:proofErr w:type="spellStart"/>
      <w:r w:rsidR="0024461E" w:rsidRPr="000A6B42">
        <w:rPr>
          <w:rFonts w:cs="Arial"/>
        </w:rPr>
        <w:t>SoSS</w:t>
      </w:r>
      <w:proofErr w:type="spellEnd"/>
      <w:r w:rsidR="0024461E" w:rsidRPr="000A6B42">
        <w:rPr>
          <w:rFonts w:cs="Arial"/>
        </w:rPr>
        <w:t>) and</w:t>
      </w:r>
      <w:r w:rsidRPr="000A6B42">
        <w:rPr>
          <w:rFonts w:cs="Arial"/>
        </w:rPr>
        <w:t xml:space="preserve"> research income </w:t>
      </w:r>
      <w:r w:rsidR="0024461E" w:rsidRPr="000A6B42">
        <w:rPr>
          <w:rFonts w:cs="Arial"/>
        </w:rPr>
        <w:t>(1/3 lower per FTE in Law)</w:t>
      </w:r>
      <w:r w:rsidR="00A9219A" w:rsidRPr="000A6B42">
        <w:rPr>
          <w:rFonts w:cs="Arial"/>
        </w:rPr>
        <w:t>.</w:t>
      </w:r>
    </w:p>
    <w:p w:rsidR="00642408" w:rsidRPr="000A6B42" w:rsidRDefault="00642408" w:rsidP="00D367DC">
      <w:pPr>
        <w:spacing w:after="0" w:line="240" w:lineRule="auto"/>
        <w:rPr>
          <w:rFonts w:cs="Arial"/>
        </w:rPr>
      </w:pPr>
    </w:p>
    <w:p w:rsidR="00642408" w:rsidRPr="000A6B42" w:rsidRDefault="00642408" w:rsidP="00D367DC">
      <w:pPr>
        <w:spacing w:after="0" w:line="240" w:lineRule="auto"/>
        <w:rPr>
          <w:rFonts w:cs="Arial"/>
        </w:rPr>
      </w:pPr>
      <w:r w:rsidRPr="000A6B42">
        <w:rPr>
          <w:rFonts w:cs="Arial"/>
        </w:rPr>
        <w:t>It was noted that E&amp;D information was being prepared.</w:t>
      </w:r>
    </w:p>
    <w:p w:rsidR="00642408" w:rsidRPr="000A6B42" w:rsidRDefault="00642408" w:rsidP="00D367DC">
      <w:pPr>
        <w:spacing w:after="0" w:line="240" w:lineRule="auto"/>
        <w:rPr>
          <w:rFonts w:cs="Arial"/>
        </w:rPr>
      </w:pPr>
    </w:p>
    <w:p w:rsidR="00A14EE0" w:rsidRPr="000A6B42" w:rsidRDefault="00A14EE0" w:rsidP="00D367DC">
      <w:pPr>
        <w:spacing w:after="0" w:line="240" w:lineRule="auto"/>
        <w:rPr>
          <w:rFonts w:cs="Arial"/>
        </w:rPr>
      </w:pPr>
    </w:p>
    <w:p w:rsidR="00A14EE0" w:rsidRPr="000A6B42" w:rsidRDefault="00BF200A" w:rsidP="001F27DA">
      <w:pPr>
        <w:pStyle w:val="ListParagraph"/>
        <w:numPr>
          <w:ilvl w:val="0"/>
          <w:numId w:val="1"/>
        </w:numPr>
        <w:spacing w:after="0" w:line="240" w:lineRule="auto"/>
        <w:rPr>
          <w:rFonts w:cs="Arial"/>
          <w:b/>
        </w:rPr>
      </w:pPr>
      <w:r w:rsidRPr="000A6B42">
        <w:rPr>
          <w:rFonts w:cs="Arial"/>
          <w:b/>
        </w:rPr>
        <w:t>Professional Support Services</w:t>
      </w:r>
    </w:p>
    <w:p w:rsidR="00A14EE0" w:rsidRPr="000A6B42" w:rsidRDefault="00A14EE0" w:rsidP="00D367DC">
      <w:pPr>
        <w:spacing w:after="0" w:line="240" w:lineRule="auto"/>
        <w:rPr>
          <w:rFonts w:cs="Arial"/>
        </w:rPr>
      </w:pPr>
    </w:p>
    <w:p w:rsidR="00A14EE0" w:rsidRPr="000A6B42" w:rsidRDefault="0024461E" w:rsidP="00A14EE0">
      <w:pPr>
        <w:spacing w:after="0" w:line="240" w:lineRule="auto"/>
        <w:rPr>
          <w:rFonts w:cs="Arial"/>
        </w:rPr>
      </w:pPr>
      <w:r w:rsidRPr="000A6B42">
        <w:rPr>
          <w:rFonts w:cs="Arial"/>
        </w:rPr>
        <w:t>It was noted that the PSS support provided at a faculty level should also be included in this section.</w:t>
      </w:r>
    </w:p>
    <w:p w:rsidR="0024461E" w:rsidRPr="000A6B42" w:rsidRDefault="0024461E" w:rsidP="00A14EE0">
      <w:pPr>
        <w:spacing w:after="0" w:line="240" w:lineRule="auto"/>
        <w:rPr>
          <w:rFonts w:cs="Arial"/>
        </w:rPr>
      </w:pPr>
    </w:p>
    <w:p w:rsidR="0024461E" w:rsidRPr="000A6B42" w:rsidRDefault="0024461E" w:rsidP="00A14EE0">
      <w:pPr>
        <w:spacing w:after="0" w:line="240" w:lineRule="auto"/>
        <w:rPr>
          <w:rFonts w:cs="Arial"/>
        </w:rPr>
      </w:pPr>
      <w:r w:rsidRPr="000A6B42">
        <w:rPr>
          <w:rFonts w:cs="Arial"/>
        </w:rPr>
        <w:t>The previous largest risk identified was the uncertainty of the Student Lifecycle Project (SLP) outcomes. Now that an extended timeline has been agreed, the outcomes of SLP should be clearer and the paper can be updated to reflect this.</w:t>
      </w:r>
    </w:p>
    <w:p w:rsidR="0005348F" w:rsidRPr="000A6B42" w:rsidRDefault="0005348F" w:rsidP="00A14EE0">
      <w:pPr>
        <w:spacing w:after="0" w:line="240" w:lineRule="auto"/>
        <w:rPr>
          <w:rFonts w:cs="Arial"/>
        </w:rPr>
      </w:pPr>
    </w:p>
    <w:p w:rsidR="0005348F" w:rsidRPr="000A6B42" w:rsidRDefault="0005348F" w:rsidP="001F27DA">
      <w:pPr>
        <w:pStyle w:val="ListParagraph"/>
        <w:numPr>
          <w:ilvl w:val="0"/>
          <w:numId w:val="1"/>
        </w:numPr>
        <w:spacing w:after="0" w:line="240" w:lineRule="auto"/>
        <w:rPr>
          <w:rFonts w:cs="Arial"/>
          <w:b/>
        </w:rPr>
      </w:pPr>
      <w:r w:rsidRPr="000A6B42">
        <w:rPr>
          <w:rFonts w:cs="Arial"/>
          <w:b/>
        </w:rPr>
        <w:t>External Branding</w:t>
      </w:r>
    </w:p>
    <w:p w:rsidR="00A14EE0" w:rsidRPr="000A6B42" w:rsidRDefault="00A14EE0" w:rsidP="00D367DC">
      <w:pPr>
        <w:spacing w:after="0" w:line="240" w:lineRule="auto"/>
        <w:rPr>
          <w:rFonts w:cs="Arial"/>
        </w:rPr>
      </w:pPr>
    </w:p>
    <w:p w:rsidR="009D68D4" w:rsidRPr="000A6B42" w:rsidRDefault="0024461E" w:rsidP="0024461E">
      <w:pPr>
        <w:spacing w:after="0" w:line="240" w:lineRule="auto"/>
        <w:rPr>
          <w:rFonts w:cs="Arial"/>
        </w:rPr>
      </w:pPr>
      <w:r w:rsidRPr="000A6B42">
        <w:rPr>
          <w:rFonts w:cs="Arial"/>
        </w:rPr>
        <w:t xml:space="preserve">If </w:t>
      </w:r>
      <w:r w:rsidR="00D15A5A" w:rsidRPr="000A6B42">
        <w:rPr>
          <w:rFonts w:cs="Arial"/>
        </w:rPr>
        <w:t>T</w:t>
      </w:r>
      <w:r w:rsidRPr="000A6B42">
        <w:rPr>
          <w:rFonts w:cs="Arial"/>
        </w:rPr>
        <w:t>he University of Manchester School of Law was to be used</w:t>
      </w:r>
      <w:r w:rsidR="00D15A5A" w:rsidRPr="000A6B42">
        <w:rPr>
          <w:rFonts w:cs="Arial"/>
        </w:rPr>
        <w:t xml:space="preserve"> as a title</w:t>
      </w:r>
      <w:r w:rsidRPr="000A6B42">
        <w:rPr>
          <w:rFonts w:cs="Arial"/>
        </w:rPr>
        <w:t xml:space="preserve"> it would mean minimal risk regarding search engines.</w:t>
      </w:r>
      <w:r w:rsidR="001D58FE" w:rsidRPr="000A6B42">
        <w:rPr>
          <w:rFonts w:cs="Arial"/>
        </w:rPr>
        <w:t xml:space="preserve"> It is perceived that students identify themselves with a ‘School of Law’ regardless of the internal naming convention.</w:t>
      </w:r>
    </w:p>
    <w:p w:rsidR="00B97212" w:rsidRPr="000A6B42" w:rsidRDefault="00B97212" w:rsidP="00D367DC">
      <w:pPr>
        <w:spacing w:after="0" w:line="240" w:lineRule="auto"/>
        <w:rPr>
          <w:rFonts w:cs="Arial"/>
        </w:rPr>
      </w:pPr>
    </w:p>
    <w:p w:rsidR="00212628" w:rsidRPr="000A6B42" w:rsidRDefault="00212628" w:rsidP="00406B37">
      <w:pPr>
        <w:pStyle w:val="ListParagraph"/>
        <w:numPr>
          <w:ilvl w:val="0"/>
          <w:numId w:val="7"/>
        </w:numPr>
        <w:spacing w:after="0" w:line="240" w:lineRule="auto"/>
        <w:rPr>
          <w:rFonts w:cs="Arial"/>
          <w:b/>
        </w:rPr>
      </w:pPr>
      <w:r w:rsidRPr="000A6B42">
        <w:rPr>
          <w:rFonts w:cs="Arial"/>
          <w:b/>
        </w:rPr>
        <w:t>Communications and Engagement</w:t>
      </w:r>
    </w:p>
    <w:p w:rsidR="00D367DC" w:rsidRPr="000A6B42" w:rsidRDefault="00D367DC" w:rsidP="00D367DC">
      <w:pPr>
        <w:spacing w:after="0" w:line="240" w:lineRule="auto"/>
        <w:rPr>
          <w:rFonts w:cs="Arial"/>
        </w:rPr>
      </w:pPr>
    </w:p>
    <w:p w:rsidR="00264261" w:rsidRPr="000A6B42" w:rsidRDefault="00264261" w:rsidP="00D367DC">
      <w:pPr>
        <w:spacing w:after="0" w:line="240" w:lineRule="auto"/>
        <w:rPr>
          <w:rFonts w:cs="Arial"/>
        </w:rPr>
      </w:pPr>
      <w:r w:rsidRPr="000A6B42">
        <w:rPr>
          <w:rFonts w:cs="Arial"/>
        </w:rPr>
        <w:t>Working Group members should continue to r</w:t>
      </w:r>
      <w:r w:rsidR="001103E7" w:rsidRPr="000A6B42">
        <w:rPr>
          <w:rFonts w:cs="Arial"/>
        </w:rPr>
        <w:t>eceive feedback from colleagues and face to face meetings should be scheduled where possible.</w:t>
      </w:r>
    </w:p>
    <w:p w:rsidR="00264261" w:rsidRPr="000A6B42" w:rsidRDefault="00264261" w:rsidP="00D367DC">
      <w:pPr>
        <w:spacing w:after="0" w:line="240" w:lineRule="auto"/>
        <w:rPr>
          <w:rFonts w:cs="Arial"/>
        </w:rPr>
      </w:pPr>
    </w:p>
    <w:p w:rsidR="00264261" w:rsidRPr="000A6B42" w:rsidRDefault="00264261" w:rsidP="00D367DC">
      <w:pPr>
        <w:spacing w:after="0" w:line="240" w:lineRule="auto"/>
        <w:rPr>
          <w:rFonts w:cs="Arial"/>
        </w:rPr>
      </w:pPr>
      <w:r w:rsidRPr="000A6B42">
        <w:rPr>
          <w:rFonts w:cs="Arial"/>
        </w:rPr>
        <w:t>An update will be sent to staff</w:t>
      </w:r>
      <w:r w:rsidR="00D15A5A" w:rsidRPr="000A6B42">
        <w:rPr>
          <w:rFonts w:cs="Arial"/>
        </w:rPr>
        <w:t xml:space="preserve"> as soon as possible</w:t>
      </w:r>
      <w:r w:rsidRPr="000A6B42">
        <w:rPr>
          <w:rFonts w:cs="Arial"/>
        </w:rPr>
        <w:t xml:space="preserve"> to inform them of the agreed timeline changes.  </w:t>
      </w:r>
    </w:p>
    <w:p w:rsidR="00264261" w:rsidRPr="000A6B42" w:rsidRDefault="00264261" w:rsidP="00D367DC">
      <w:pPr>
        <w:spacing w:after="0" w:line="240" w:lineRule="auto"/>
        <w:rPr>
          <w:rFonts w:cs="Arial"/>
        </w:rPr>
      </w:pPr>
    </w:p>
    <w:p w:rsidR="00212628" w:rsidRPr="000A6B42" w:rsidRDefault="00D15A5A" w:rsidP="00D367DC">
      <w:pPr>
        <w:spacing w:after="0" w:line="240" w:lineRule="auto"/>
        <w:rPr>
          <w:rFonts w:cs="Arial"/>
        </w:rPr>
      </w:pPr>
      <w:r w:rsidRPr="000A6B42">
        <w:rPr>
          <w:rFonts w:cs="Arial"/>
        </w:rPr>
        <w:t>It w</w:t>
      </w:r>
      <w:r w:rsidR="00B35D84" w:rsidRPr="000A6B42">
        <w:rPr>
          <w:rFonts w:cs="Arial"/>
        </w:rPr>
        <w:t>as requested that all members o</w:t>
      </w:r>
      <w:r w:rsidRPr="000A6B42">
        <w:rPr>
          <w:rFonts w:cs="Arial"/>
        </w:rPr>
        <w:t>n the Working Group feedback their completed sections to Vikki Goddard by 8 August.  The position</w:t>
      </w:r>
      <w:r w:rsidR="00264261" w:rsidRPr="000A6B42">
        <w:rPr>
          <w:rFonts w:cs="Arial"/>
        </w:rPr>
        <w:t xml:space="preserve"> paper</w:t>
      </w:r>
      <w:r w:rsidRPr="000A6B42">
        <w:rPr>
          <w:rFonts w:cs="Arial"/>
        </w:rPr>
        <w:t xml:space="preserve"> will then be developed and</w:t>
      </w:r>
      <w:r w:rsidR="00264261" w:rsidRPr="000A6B42">
        <w:rPr>
          <w:rFonts w:cs="Arial"/>
        </w:rPr>
        <w:t xml:space="preserve"> be circulated</w:t>
      </w:r>
      <w:r w:rsidRPr="000A6B42">
        <w:rPr>
          <w:rFonts w:cs="Arial"/>
        </w:rPr>
        <w:t xml:space="preserve"> towards the end of August, for consideration and sign-off.</w:t>
      </w:r>
      <w:r w:rsidR="00264261" w:rsidRPr="000A6B42">
        <w:rPr>
          <w:rFonts w:cs="Arial"/>
        </w:rPr>
        <w:t xml:space="preserve"> </w:t>
      </w:r>
      <w:r w:rsidR="00B35D84" w:rsidRPr="000A6B42">
        <w:rPr>
          <w:rFonts w:cs="Arial"/>
        </w:rPr>
        <w:t xml:space="preserve"> </w:t>
      </w:r>
      <w:r w:rsidR="00264261" w:rsidRPr="000A6B42">
        <w:rPr>
          <w:rFonts w:cs="Arial"/>
        </w:rPr>
        <w:t>Due to Working Group members’ availability during August, it is anticipated that agreement will have to be given by correspondence.</w:t>
      </w:r>
    </w:p>
    <w:p w:rsidR="00AE364E" w:rsidRPr="000A6B42" w:rsidRDefault="00AE364E" w:rsidP="00D367DC">
      <w:pPr>
        <w:spacing w:after="0" w:line="240" w:lineRule="auto"/>
        <w:rPr>
          <w:rFonts w:cs="Arial"/>
        </w:rPr>
      </w:pPr>
    </w:p>
    <w:p w:rsidR="00AE364E" w:rsidRPr="000A6B42" w:rsidRDefault="00AE364E" w:rsidP="00D367DC">
      <w:pPr>
        <w:spacing w:after="0" w:line="240" w:lineRule="auto"/>
        <w:rPr>
          <w:rFonts w:cs="Arial"/>
        </w:rPr>
      </w:pPr>
    </w:p>
    <w:p w:rsidR="00D367DC" w:rsidRPr="000A6B42" w:rsidRDefault="00D367DC" w:rsidP="00D367DC">
      <w:pPr>
        <w:spacing w:after="0" w:line="240" w:lineRule="auto"/>
        <w:rPr>
          <w:rFonts w:cs="Arial"/>
        </w:rPr>
      </w:pPr>
    </w:p>
    <w:p w:rsidR="00212628" w:rsidRPr="000A6B42" w:rsidRDefault="00212628" w:rsidP="00406B37">
      <w:pPr>
        <w:pStyle w:val="ListParagraph"/>
        <w:numPr>
          <w:ilvl w:val="0"/>
          <w:numId w:val="7"/>
        </w:numPr>
        <w:spacing w:after="0" w:line="240" w:lineRule="auto"/>
        <w:rPr>
          <w:rFonts w:cs="Arial"/>
          <w:b/>
        </w:rPr>
      </w:pPr>
      <w:r w:rsidRPr="000A6B42">
        <w:rPr>
          <w:rFonts w:cs="Arial"/>
          <w:b/>
        </w:rPr>
        <w:t>Date of next meeting</w:t>
      </w:r>
    </w:p>
    <w:p w:rsidR="00264261" w:rsidRPr="000A6B42" w:rsidRDefault="00264261" w:rsidP="00D367DC">
      <w:pPr>
        <w:spacing w:after="0" w:line="240" w:lineRule="auto"/>
        <w:rPr>
          <w:rFonts w:cs="Arial"/>
        </w:rPr>
      </w:pPr>
    </w:p>
    <w:p w:rsidR="00212628" w:rsidRPr="000A6B42" w:rsidRDefault="00406B37" w:rsidP="003F40D2">
      <w:pPr>
        <w:spacing w:after="0" w:line="240" w:lineRule="auto"/>
        <w:rPr>
          <w:rFonts w:cs="Arial"/>
        </w:rPr>
      </w:pPr>
      <w:r w:rsidRPr="000A6B42">
        <w:rPr>
          <w:rFonts w:cs="Arial"/>
        </w:rPr>
        <w:t>TBC</w:t>
      </w:r>
    </w:p>
    <w:p w:rsidR="00AA2F6F" w:rsidRPr="000A6B42" w:rsidRDefault="00AA2F6F" w:rsidP="0077327A">
      <w:pPr>
        <w:spacing w:after="0" w:line="240" w:lineRule="auto"/>
        <w:rPr>
          <w:rFonts w:cs="Arial"/>
          <w:b/>
        </w:rPr>
      </w:pPr>
    </w:p>
    <w:p w:rsidR="009D68D4" w:rsidRDefault="009D68D4" w:rsidP="0077327A">
      <w:pPr>
        <w:spacing w:after="0" w:line="240" w:lineRule="auto"/>
        <w:rPr>
          <w:rFonts w:ascii="Arial" w:hAnsi="Arial" w:cs="Arial"/>
          <w:b/>
        </w:rPr>
      </w:pPr>
    </w:p>
    <w:p w:rsidR="00E57E5A" w:rsidRDefault="00E57E5A">
      <w:pPr>
        <w:rPr>
          <w:rFonts w:ascii="Arial" w:hAnsi="Arial" w:cs="Arial"/>
          <w:b/>
        </w:rPr>
      </w:pPr>
      <w:r>
        <w:rPr>
          <w:rFonts w:ascii="Arial" w:hAnsi="Arial" w:cs="Arial"/>
          <w:b/>
        </w:rPr>
        <w:br w:type="page"/>
      </w:r>
    </w:p>
    <w:p w:rsidR="00AA2F6F" w:rsidRPr="00902946" w:rsidRDefault="00AA2F6F" w:rsidP="00AA2F6F">
      <w:pPr>
        <w:rPr>
          <w:rFonts w:ascii="Arial" w:hAnsi="Arial" w:cs="Arial"/>
          <w:b/>
        </w:rPr>
      </w:pPr>
      <w:r w:rsidRPr="00902946">
        <w:rPr>
          <w:rFonts w:ascii="Arial" w:hAnsi="Arial" w:cs="Arial"/>
          <w:b/>
        </w:rPr>
        <w:lastRenderedPageBreak/>
        <w:t xml:space="preserve">Action </w:t>
      </w:r>
      <w:r w:rsidR="00EC4166">
        <w:rPr>
          <w:rFonts w:ascii="Arial" w:hAnsi="Arial" w:cs="Arial"/>
          <w:b/>
        </w:rPr>
        <w:t>Points from the Working Group 9 July</w:t>
      </w:r>
      <w:r w:rsidRPr="00902946">
        <w:rPr>
          <w:rFonts w:ascii="Arial" w:hAnsi="Arial" w:cs="Arial"/>
          <w:b/>
        </w:rPr>
        <w:t xml:space="preserve"> 2018</w:t>
      </w:r>
    </w:p>
    <w:tbl>
      <w:tblPr>
        <w:tblW w:w="5000" w:type="pct"/>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3"/>
        <w:gridCol w:w="2127"/>
        <w:gridCol w:w="2374"/>
      </w:tblGrid>
      <w:tr w:rsidR="00AA2F6F" w:rsidTr="00D41042">
        <w:tc>
          <w:tcPr>
            <w:tcW w:w="2539" w:type="pct"/>
          </w:tcPr>
          <w:p w:rsidR="00AA2F6F" w:rsidRDefault="00AA2F6F" w:rsidP="00AA2F6F">
            <w:pPr>
              <w:spacing w:after="100" w:afterAutospacing="1" w:line="240" w:lineRule="auto"/>
              <w:rPr>
                <w:b/>
                <w:bCs/>
              </w:rPr>
            </w:pPr>
            <w:r>
              <w:rPr>
                <w:b/>
                <w:bCs/>
              </w:rPr>
              <w:t xml:space="preserve">Description </w:t>
            </w:r>
          </w:p>
        </w:tc>
        <w:tc>
          <w:tcPr>
            <w:tcW w:w="1163" w:type="pct"/>
            <w:tcMar>
              <w:top w:w="0" w:type="dxa"/>
              <w:left w:w="108" w:type="dxa"/>
              <w:bottom w:w="0" w:type="dxa"/>
              <w:right w:w="108" w:type="dxa"/>
            </w:tcMar>
            <w:hideMark/>
          </w:tcPr>
          <w:p w:rsidR="00AA2F6F" w:rsidRDefault="00AA2F6F" w:rsidP="00AA2F6F">
            <w:pPr>
              <w:spacing w:after="100" w:afterAutospacing="1" w:line="240" w:lineRule="auto"/>
              <w:rPr>
                <w:b/>
                <w:bCs/>
              </w:rPr>
            </w:pPr>
            <w:r>
              <w:rPr>
                <w:b/>
                <w:bCs/>
              </w:rPr>
              <w:t>To be actioned by</w:t>
            </w:r>
          </w:p>
        </w:tc>
        <w:tc>
          <w:tcPr>
            <w:tcW w:w="1298" w:type="pct"/>
            <w:tcMar>
              <w:top w:w="0" w:type="dxa"/>
              <w:left w:w="108" w:type="dxa"/>
              <w:bottom w:w="0" w:type="dxa"/>
              <w:right w:w="108" w:type="dxa"/>
            </w:tcMar>
            <w:hideMark/>
          </w:tcPr>
          <w:p w:rsidR="00AA2F6F" w:rsidRPr="005F1EE9" w:rsidRDefault="00AA2F6F" w:rsidP="00AA2F6F">
            <w:pPr>
              <w:spacing w:after="100" w:afterAutospacing="1" w:line="240" w:lineRule="auto"/>
              <w:rPr>
                <w:b/>
                <w:bCs/>
              </w:rPr>
            </w:pPr>
            <w:r>
              <w:rPr>
                <w:b/>
                <w:bCs/>
              </w:rPr>
              <w:t>Date of Action</w:t>
            </w:r>
          </w:p>
        </w:tc>
      </w:tr>
      <w:tr w:rsidR="00AA2F6F" w:rsidTr="00D41042">
        <w:tc>
          <w:tcPr>
            <w:tcW w:w="2539" w:type="pct"/>
          </w:tcPr>
          <w:p w:rsidR="00AA2F6F" w:rsidRDefault="00AA2F6F" w:rsidP="00AA2F6F">
            <w:pPr>
              <w:spacing w:after="0" w:line="240" w:lineRule="auto"/>
            </w:pPr>
            <w:r>
              <w:t>Engagement timetable and mechanisms to be developed further for consideration at next Working Group meeting.</w:t>
            </w:r>
          </w:p>
          <w:p w:rsidR="00AA2F6F" w:rsidRDefault="00AA2F6F" w:rsidP="00AA2F6F">
            <w:pPr>
              <w:spacing w:after="0" w:line="240" w:lineRule="auto"/>
            </w:pPr>
          </w:p>
        </w:tc>
        <w:tc>
          <w:tcPr>
            <w:tcW w:w="1163" w:type="pct"/>
            <w:tcMar>
              <w:top w:w="0" w:type="dxa"/>
              <w:left w:w="108" w:type="dxa"/>
              <w:bottom w:w="0" w:type="dxa"/>
              <w:right w:w="108" w:type="dxa"/>
            </w:tcMar>
          </w:tcPr>
          <w:p w:rsidR="00AA2F6F" w:rsidRDefault="00AA2F6F" w:rsidP="00AA2F6F">
            <w:pPr>
              <w:spacing w:after="0" w:line="240" w:lineRule="auto"/>
            </w:pPr>
            <w:r>
              <w:t>Head of C &amp; M</w:t>
            </w:r>
          </w:p>
        </w:tc>
        <w:tc>
          <w:tcPr>
            <w:tcW w:w="1298" w:type="pct"/>
            <w:tcMar>
              <w:top w:w="0" w:type="dxa"/>
              <w:left w:w="108" w:type="dxa"/>
              <w:bottom w:w="0" w:type="dxa"/>
              <w:right w:w="108" w:type="dxa"/>
            </w:tcMar>
          </w:tcPr>
          <w:p w:rsidR="00AA2F6F" w:rsidRDefault="00EC4166" w:rsidP="00AA2F6F">
            <w:pPr>
              <w:spacing w:after="0" w:line="240" w:lineRule="auto"/>
            </w:pPr>
            <w:r>
              <w:t xml:space="preserve">Was </w:t>
            </w:r>
            <w:r w:rsidR="00AA2F6F">
              <w:t>4 July 2018</w:t>
            </w:r>
            <w:r>
              <w:t>.</w:t>
            </w:r>
          </w:p>
          <w:p w:rsidR="00EC4166" w:rsidRDefault="00EC4166" w:rsidP="00AA2F6F">
            <w:pPr>
              <w:spacing w:after="0" w:line="240" w:lineRule="auto"/>
            </w:pPr>
          </w:p>
          <w:p w:rsidR="00EC4166" w:rsidRDefault="00EC4166" w:rsidP="00AA2F6F">
            <w:pPr>
              <w:spacing w:after="0" w:line="240" w:lineRule="auto"/>
            </w:pPr>
            <w:r>
              <w:t>Updated timetable to be developed by 31 August</w:t>
            </w:r>
            <w:r w:rsidR="00356DCE">
              <w:t xml:space="preserve"> 2018</w:t>
            </w:r>
            <w:r>
              <w:t>.</w:t>
            </w:r>
          </w:p>
        </w:tc>
      </w:tr>
      <w:tr w:rsidR="00D41042" w:rsidTr="00D41042">
        <w:tc>
          <w:tcPr>
            <w:tcW w:w="2539" w:type="pct"/>
          </w:tcPr>
          <w:p w:rsidR="00D41042" w:rsidRDefault="00D41042" w:rsidP="00AA2F6F">
            <w:pPr>
              <w:spacing w:after="0" w:line="240" w:lineRule="auto"/>
            </w:pPr>
            <w:r>
              <w:t>Working Group meeting scheduled for 23 July to be cancelled</w:t>
            </w:r>
          </w:p>
        </w:tc>
        <w:tc>
          <w:tcPr>
            <w:tcW w:w="1163" w:type="pct"/>
            <w:tcMar>
              <w:top w:w="0" w:type="dxa"/>
              <w:left w:w="108" w:type="dxa"/>
              <w:bottom w:w="0" w:type="dxa"/>
              <w:right w:w="108" w:type="dxa"/>
            </w:tcMar>
          </w:tcPr>
          <w:p w:rsidR="00D41042" w:rsidRDefault="00D41042" w:rsidP="00AA2F6F">
            <w:pPr>
              <w:spacing w:after="0" w:line="240" w:lineRule="auto"/>
            </w:pPr>
            <w:r>
              <w:t>Gemma Keav</w:t>
            </w:r>
            <w:r w:rsidR="00B35D84">
              <w:t>e</w:t>
            </w:r>
            <w:r>
              <w:t>ney</w:t>
            </w:r>
          </w:p>
        </w:tc>
        <w:tc>
          <w:tcPr>
            <w:tcW w:w="1298" w:type="pct"/>
            <w:tcMar>
              <w:top w:w="0" w:type="dxa"/>
              <w:left w:w="108" w:type="dxa"/>
              <w:bottom w:w="0" w:type="dxa"/>
              <w:right w:w="108" w:type="dxa"/>
            </w:tcMar>
          </w:tcPr>
          <w:p w:rsidR="00D41042" w:rsidRDefault="00EC4166" w:rsidP="00AA2F6F">
            <w:pPr>
              <w:spacing w:after="0" w:line="240" w:lineRule="auto"/>
            </w:pPr>
            <w:r>
              <w:t>ASAP</w:t>
            </w:r>
          </w:p>
        </w:tc>
      </w:tr>
      <w:tr w:rsidR="00D41042" w:rsidTr="00D41042">
        <w:tc>
          <w:tcPr>
            <w:tcW w:w="2539" w:type="pct"/>
          </w:tcPr>
          <w:p w:rsidR="00D41042" w:rsidRDefault="00EC4166" w:rsidP="00AA2F6F">
            <w:pPr>
              <w:spacing w:after="0" w:line="240" w:lineRule="auto"/>
            </w:pPr>
            <w:r>
              <w:t>August/September dates for Working Group to be scheduled</w:t>
            </w:r>
          </w:p>
        </w:tc>
        <w:tc>
          <w:tcPr>
            <w:tcW w:w="1163" w:type="pct"/>
            <w:tcMar>
              <w:top w:w="0" w:type="dxa"/>
              <w:left w:w="108" w:type="dxa"/>
              <w:bottom w:w="0" w:type="dxa"/>
              <w:right w:w="108" w:type="dxa"/>
            </w:tcMar>
          </w:tcPr>
          <w:p w:rsidR="00D41042" w:rsidRDefault="00EC4166" w:rsidP="00AA2F6F">
            <w:pPr>
              <w:spacing w:after="0" w:line="240" w:lineRule="auto"/>
            </w:pPr>
            <w:r w:rsidRPr="00EC4166">
              <w:t>Gemma Keav</w:t>
            </w:r>
            <w:r w:rsidR="00B35D84">
              <w:t>e</w:t>
            </w:r>
            <w:r w:rsidRPr="00EC4166">
              <w:t>ney</w:t>
            </w:r>
          </w:p>
        </w:tc>
        <w:tc>
          <w:tcPr>
            <w:tcW w:w="1298" w:type="pct"/>
            <w:tcMar>
              <w:top w:w="0" w:type="dxa"/>
              <w:left w:w="108" w:type="dxa"/>
              <w:bottom w:w="0" w:type="dxa"/>
              <w:right w:w="108" w:type="dxa"/>
            </w:tcMar>
          </w:tcPr>
          <w:p w:rsidR="00D41042" w:rsidRDefault="00EC4166" w:rsidP="00AA2F6F">
            <w:pPr>
              <w:spacing w:after="0" w:line="240" w:lineRule="auto"/>
            </w:pPr>
            <w:r>
              <w:t>By 31 July 2018</w:t>
            </w:r>
          </w:p>
        </w:tc>
      </w:tr>
      <w:tr w:rsidR="00D41042" w:rsidTr="00D41042">
        <w:tc>
          <w:tcPr>
            <w:tcW w:w="2539" w:type="pct"/>
          </w:tcPr>
          <w:p w:rsidR="00D41042" w:rsidRDefault="00EC4166" w:rsidP="00B35D84">
            <w:pPr>
              <w:spacing w:after="0" w:line="240" w:lineRule="auto"/>
            </w:pPr>
            <w:r>
              <w:t xml:space="preserve">Updates </w:t>
            </w:r>
            <w:r w:rsidR="001103E7">
              <w:t>to high-level position paper contributions, including m</w:t>
            </w:r>
            <w:r w:rsidR="001103E7" w:rsidRPr="001103E7">
              <w:t>itigating action</w:t>
            </w:r>
            <w:r w:rsidR="001103E7">
              <w:t>s</w:t>
            </w:r>
            <w:r w:rsidR="001103E7" w:rsidRPr="001103E7">
              <w:t xml:space="preserve"> for the identified risks </w:t>
            </w:r>
            <w:r w:rsidR="00B35D84">
              <w:t>and identification of o</w:t>
            </w:r>
            <w:r w:rsidR="00B35D84" w:rsidRPr="00B35D84">
              <w:t>pportunities relating to internationalisation</w:t>
            </w:r>
            <w:r w:rsidR="00B35D84">
              <w:t xml:space="preserve">, </w:t>
            </w:r>
            <w:r w:rsidR="001103E7">
              <w:t xml:space="preserve">to be made and sent to </w:t>
            </w:r>
            <w:r w:rsidR="00B35D84">
              <w:t>Vikki Goddard</w:t>
            </w:r>
            <w:r w:rsidR="001103E7">
              <w:t>.</w:t>
            </w:r>
          </w:p>
        </w:tc>
        <w:tc>
          <w:tcPr>
            <w:tcW w:w="1163" w:type="pct"/>
            <w:tcMar>
              <w:top w:w="0" w:type="dxa"/>
              <w:left w:w="108" w:type="dxa"/>
              <w:bottom w:w="0" w:type="dxa"/>
              <w:right w:w="108" w:type="dxa"/>
            </w:tcMar>
          </w:tcPr>
          <w:p w:rsidR="00D41042" w:rsidRDefault="00EC4166" w:rsidP="00AA2F6F">
            <w:pPr>
              <w:spacing w:after="0" w:line="240" w:lineRule="auto"/>
            </w:pPr>
            <w:r>
              <w:t>Working Group</w:t>
            </w:r>
          </w:p>
        </w:tc>
        <w:tc>
          <w:tcPr>
            <w:tcW w:w="1298" w:type="pct"/>
            <w:tcMar>
              <w:top w:w="0" w:type="dxa"/>
              <w:left w:w="108" w:type="dxa"/>
              <w:bottom w:w="0" w:type="dxa"/>
              <w:right w:w="108" w:type="dxa"/>
            </w:tcMar>
          </w:tcPr>
          <w:p w:rsidR="00D41042" w:rsidRDefault="00B35D84" w:rsidP="00AA2F6F">
            <w:pPr>
              <w:spacing w:after="0" w:line="240" w:lineRule="auto"/>
            </w:pPr>
            <w:r>
              <w:t>By 8</w:t>
            </w:r>
            <w:r w:rsidR="001103E7">
              <w:t xml:space="preserve"> August 2018</w:t>
            </w:r>
          </w:p>
        </w:tc>
      </w:tr>
      <w:tr w:rsidR="00D41042" w:rsidTr="00D41042">
        <w:tc>
          <w:tcPr>
            <w:tcW w:w="2539" w:type="pct"/>
          </w:tcPr>
          <w:p w:rsidR="00D41042" w:rsidRDefault="001103E7" w:rsidP="00AA2F6F">
            <w:pPr>
              <w:spacing w:after="0" w:line="240" w:lineRule="auto"/>
            </w:pPr>
            <w:r>
              <w:t>Incorporation of all Working Group contributions into one position paper.</w:t>
            </w:r>
          </w:p>
        </w:tc>
        <w:tc>
          <w:tcPr>
            <w:tcW w:w="1163" w:type="pct"/>
            <w:tcMar>
              <w:top w:w="0" w:type="dxa"/>
              <w:left w:w="108" w:type="dxa"/>
              <w:bottom w:w="0" w:type="dxa"/>
              <w:right w:w="108" w:type="dxa"/>
            </w:tcMar>
          </w:tcPr>
          <w:p w:rsidR="00D41042" w:rsidRDefault="001103E7" w:rsidP="00AA2F6F">
            <w:pPr>
              <w:spacing w:after="0" w:line="240" w:lineRule="auto"/>
            </w:pPr>
            <w:r>
              <w:t>VG</w:t>
            </w:r>
          </w:p>
        </w:tc>
        <w:tc>
          <w:tcPr>
            <w:tcW w:w="1298" w:type="pct"/>
            <w:tcMar>
              <w:top w:w="0" w:type="dxa"/>
              <w:left w:w="108" w:type="dxa"/>
              <w:bottom w:w="0" w:type="dxa"/>
              <w:right w:w="108" w:type="dxa"/>
            </w:tcMar>
          </w:tcPr>
          <w:p w:rsidR="00D41042" w:rsidRDefault="001103E7" w:rsidP="00AA2F6F">
            <w:pPr>
              <w:spacing w:after="0" w:line="240" w:lineRule="auto"/>
            </w:pPr>
            <w:r>
              <w:t>By 17 August 2018</w:t>
            </w:r>
          </w:p>
        </w:tc>
      </w:tr>
      <w:tr w:rsidR="001103E7" w:rsidTr="00D41042">
        <w:tc>
          <w:tcPr>
            <w:tcW w:w="2539" w:type="pct"/>
          </w:tcPr>
          <w:p w:rsidR="001103E7" w:rsidRDefault="001103E7" w:rsidP="00AA2F6F">
            <w:pPr>
              <w:spacing w:after="0" w:line="240" w:lineRule="auto"/>
            </w:pPr>
            <w:r>
              <w:t>Agreement of position paper for circulation</w:t>
            </w:r>
          </w:p>
        </w:tc>
        <w:tc>
          <w:tcPr>
            <w:tcW w:w="1163" w:type="pct"/>
            <w:tcMar>
              <w:top w:w="0" w:type="dxa"/>
              <w:left w:w="108" w:type="dxa"/>
              <w:bottom w:w="0" w:type="dxa"/>
              <w:right w:w="108" w:type="dxa"/>
            </w:tcMar>
          </w:tcPr>
          <w:p w:rsidR="001103E7" w:rsidRDefault="001103E7" w:rsidP="00AA2F6F">
            <w:pPr>
              <w:spacing w:after="0" w:line="240" w:lineRule="auto"/>
            </w:pPr>
            <w:r>
              <w:t>Working Group</w:t>
            </w:r>
          </w:p>
        </w:tc>
        <w:tc>
          <w:tcPr>
            <w:tcW w:w="1298" w:type="pct"/>
            <w:tcMar>
              <w:top w:w="0" w:type="dxa"/>
              <w:left w:w="108" w:type="dxa"/>
              <w:bottom w:w="0" w:type="dxa"/>
              <w:right w:w="108" w:type="dxa"/>
            </w:tcMar>
          </w:tcPr>
          <w:p w:rsidR="001103E7" w:rsidRDefault="001103E7" w:rsidP="00AA2F6F">
            <w:pPr>
              <w:spacing w:after="0" w:line="240" w:lineRule="auto"/>
            </w:pPr>
            <w:r>
              <w:t>By 31 August 2018</w:t>
            </w:r>
          </w:p>
        </w:tc>
      </w:tr>
    </w:tbl>
    <w:p w:rsidR="00212628" w:rsidRDefault="00212628" w:rsidP="0077327A">
      <w:pPr>
        <w:spacing w:after="100" w:afterAutospacing="1" w:line="240" w:lineRule="auto"/>
        <w:rPr>
          <w:rFonts w:ascii="Arial" w:hAnsi="Arial" w:cs="Arial"/>
        </w:rPr>
      </w:pPr>
    </w:p>
    <w:p w:rsidR="00EC4166" w:rsidRPr="00EC4166" w:rsidRDefault="00EC4166" w:rsidP="0077327A">
      <w:pPr>
        <w:spacing w:after="100" w:afterAutospacing="1" w:line="240" w:lineRule="auto"/>
        <w:rPr>
          <w:rFonts w:ascii="Arial" w:hAnsi="Arial" w:cs="Arial"/>
          <w:b/>
        </w:rPr>
      </w:pPr>
      <w:r w:rsidRPr="00EC4166">
        <w:rPr>
          <w:rFonts w:ascii="Arial" w:hAnsi="Arial" w:cs="Arial"/>
          <w:b/>
        </w:rPr>
        <w:t>Decision points from the Working Group 9 July 2018</w:t>
      </w:r>
    </w:p>
    <w:tbl>
      <w:tblPr>
        <w:tblW w:w="5000" w:type="pct"/>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71"/>
        <w:gridCol w:w="2873"/>
      </w:tblGrid>
      <w:tr w:rsidR="00EC4166" w:rsidTr="006A2A41">
        <w:tc>
          <w:tcPr>
            <w:tcW w:w="2539" w:type="pct"/>
          </w:tcPr>
          <w:p w:rsidR="00EC4166" w:rsidRDefault="00EC4166" w:rsidP="006A2A41">
            <w:pPr>
              <w:spacing w:after="100" w:afterAutospacing="1" w:line="240" w:lineRule="auto"/>
              <w:rPr>
                <w:b/>
                <w:bCs/>
              </w:rPr>
            </w:pPr>
            <w:r>
              <w:rPr>
                <w:b/>
                <w:bCs/>
              </w:rPr>
              <w:t xml:space="preserve">Description </w:t>
            </w:r>
          </w:p>
        </w:tc>
        <w:tc>
          <w:tcPr>
            <w:tcW w:w="1163" w:type="pct"/>
            <w:tcMar>
              <w:top w:w="0" w:type="dxa"/>
              <w:left w:w="108" w:type="dxa"/>
              <w:bottom w:w="0" w:type="dxa"/>
              <w:right w:w="108" w:type="dxa"/>
            </w:tcMar>
            <w:hideMark/>
          </w:tcPr>
          <w:p w:rsidR="00EC4166" w:rsidRDefault="00EC4166" w:rsidP="006A2A41">
            <w:pPr>
              <w:spacing w:after="100" w:afterAutospacing="1" w:line="240" w:lineRule="auto"/>
              <w:rPr>
                <w:b/>
                <w:bCs/>
              </w:rPr>
            </w:pPr>
            <w:r>
              <w:rPr>
                <w:b/>
                <w:bCs/>
              </w:rPr>
              <w:t>Date of decision</w:t>
            </w:r>
          </w:p>
        </w:tc>
      </w:tr>
      <w:tr w:rsidR="00EC4166" w:rsidTr="006A2A41">
        <w:tc>
          <w:tcPr>
            <w:tcW w:w="2539" w:type="pct"/>
          </w:tcPr>
          <w:p w:rsidR="00EC4166" w:rsidRDefault="00EC4166" w:rsidP="006A2A41">
            <w:pPr>
              <w:spacing w:after="0" w:line="240" w:lineRule="auto"/>
            </w:pPr>
            <w:r>
              <w:t>Engagement timetable to be extended. A proposal paper, if there is a decision made to proceed, will be submitted to Senate no earlier than February 2019</w:t>
            </w:r>
          </w:p>
          <w:p w:rsidR="00EC4166" w:rsidRDefault="00EC4166" w:rsidP="006A2A41">
            <w:pPr>
              <w:spacing w:after="0" w:line="240" w:lineRule="auto"/>
            </w:pPr>
          </w:p>
        </w:tc>
        <w:tc>
          <w:tcPr>
            <w:tcW w:w="1163" w:type="pct"/>
            <w:tcMar>
              <w:top w:w="0" w:type="dxa"/>
              <w:left w:w="108" w:type="dxa"/>
              <w:bottom w:w="0" w:type="dxa"/>
              <w:right w:w="108" w:type="dxa"/>
            </w:tcMar>
          </w:tcPr>
          <w:p w:rsidR="00EC4166" w:rsidRDefault="00EC4166" w:rsidP="006A2A41">
            <w:pPr>
              <w:spacing w:after="0" w:line="240" w:lineRule="auto"/>
            </w:pPr>
            <w:r>
              <w:t>9 July 2018</w:t>
            </w:r>
          </w:p>
        </w:tc>
      </w:tr>
    </w:tbl>
    <w:p w:rsidR="00EC4166" w:rsidRPr="00902946" w:rsidRDefault="00EC4166" w:rsidP="0077327A">
      <w:pPr>
        <w:spacing w:after="100" w:afterAutospacing="1" w:line="240" w:lineRule="auto"/>
        <w:rPr>
          <w:rFonts w:ascii="Arial" w:hAnsi="Arial" w:cs="Arial"/>
        </w:rPr>
      </w:pPr>
    </w:p>
    <w:sectPr w:rsidR="00EC4166" w:rsidRPr="00902946" w:rsidSect="00212628">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BA" w:rsidRDefault="00ED18BA" w:rsidP="00902946">
      <w:pPr>
        <w:spacing w:after="0" w:line="240" w:lineRule="auto"/>
      </w:pPr>
      <w:r>
        <w:separator/>
      </w:r>
    </w:p>
  </w:endnote>
  <w:endnote w:type="continuationSeparator" w:id="0">
    <w:p w:rsidR="00ED18BA" w:rsidRDefault="00ED18BA" w:rsidP="009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BA" w:rsidRDefault="00ED18BA" w:rsidP="00902946">
      <w:pPr>
        <w:spacing w:after="0" w:line="240" w:lineRule="auto"/>
      </w:pPr>
      <w:r>
        <w:separator/>
      </w:r>
    </w:p>
  </w:footnote>
  <w:footnote w:type="continuationSeparator" w:id="0">
    <w:p w:rsidR="00ED18BA" w:rsidRDefault="00ED18BA" w:rsidP="0090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32" w:rsidRDefault="00C30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46" w:rsidRDefault="00902946">
    <w:pPr>
      <w:pStyle w:val="Header"/>
    </w:pPr>
  </w:p>
  <w:p w:rsidR="00902946" w:rsidRDefault="00902946">
    <w:pPr>
      <w:pStyle w:val="Header"/>
    </w:pPr>
  </w:p>
  <w:p w:rsidR="00902946" w:rsidRDefault="00902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28" w:rsidRDefault="00355F34">
    <w:pPr>
      <w:pStyle w:val="Header"/>
    </w:pPr>
    <w:r>
      <w:rPr>
        <w:noProof/>
        <w:lang w:eastAsia="en-GB"/>
      </w:rPr>
      <w:drawing>
        <wp:anchor distT="0" distB="0" distL="114300" distR="114300" simplePos="0" relativeHeight="251659264" behindDoc="1" locked="0" layoutInCell="1" allowOverlap="1" wp14:anchorId="69B378F7" wp14:editId="25349AF6">
          <wp:simplePos x="0" y="0"/>
          <wp:positionH relativeFrom="column">
            <wp:posOffset>9525</wp:posOffset>
          </wp:positionH>
          <wp:positionV relativeFrom="paragraph">
            <wp:posOffset>-126365</wp:posOffset>
          </wp:positionV>
          <wp:extent cx="1504950" cy="676275"/>
          <wp:effectExtent l="0" t="0" r="0" b="9525"/>
          <wp:wrapThrough wrapText="bothSides">
            <wp:wrapPolygon edited="0">
              <wp:start x="0" y="0"/>
              <wp:lineTo x="0" y="21296"/>
              <wp:lineTo x="21327" y="21296"/>
              <wp:lineTo x="21327" y="0"/>
              <wp:lineTo x="0" y="0"/>
            </wp:wrapPolygon>
          </wp:wrapThrough>
          <wp:docPr id="2" name="Picture 2" descr="The University of Manchester, established in 1824.">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The University of Manchester, established in 1824.">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pic:spPr>
              </pic:pic>
            </a:graphicData>
          </a:graphic>
          <wp14:sizeRelH relativeFrom="page">
            <wp14:pctWidth>0</wp14:pctWidth>
          </wp14:sizeRelH>
          <wp14:sizeRelV relativeFrom="page">
            <wp14:pctHeight>0</wp14:pctHeight>
          </wp14:sizeRelV>
        </wp:anchor>
      </w:drawing>
    </w:r>
  </w:p>
  <w:p w:rsidR="00212628" w:rsidRDefault="00212628">
    <w:pPr>
      <w:pStyle w:val="Header"/>
    </w:pPr>
  </w:p>
  <w:p w:rsidR="00355F34" w:rsidRDefault="00355F34">
    <w:pPr>
      <w:pStyle w:val="Header"/>
    </w:pPr>
  </w:p>
  <w:p w:rsidR="00355F34" w:rsidRDefault="00355F34">
    <w:pPr>
      <w:pStyle w:val="Header"/>
    </w:pPr>
  </w:p>
  <w:p w:rsidR="00355F34" w:rsidRDefault="00355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12"/>
    <w:multiLevelType w:val="hybridMultilevel"/>
    <w:tmpl w:val="68D88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F1D3A"/>
    <w:multiLevelType w:val="hybridMultilevel"/>
    <w:tmpl w:val="EB5227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D311E0"/>
    <w:multiLevelType w:val="hybridMultilevel"/>
    <w:tmpl w:val="68F86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91CCB"/>
    <w:multiLevelType w:val="hybridMultilevel"/>
    <w:tmpl w:val="908A7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E0A72"/>
    <w:multiLevelType w:val="hybridMultilevel"/>
    <w:tmpl w:val="E0641B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534D4"/>
    <w:multiLevelType w:val="hybridMultilevel"/>
    <w:tmpl w:val="BF8A8C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1610F0"/>
    <w:multiLevelType w:val="hybridMultilevel"/>
    <w:tmpl w:val="93B64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46"/>
    <w:rsid w:val="000015FC"/>
    <w:rsid w:val="000050F5"/>
    <w:rsid w:val="0005348F"/>
    <w:rsid w:val="000A6B42"/>
    <w:rsid w:val="000E39FD"/>
    <w:rsid w:val="001103E7"/>
    <w:rsid w:val="00135682"/>
    <w:rsid w:val="001C3657"/>
    <w:rsid w:val="001D58FE"/>
    <w:rsid w:val="001F27DA"/>
    <w:rsid w:val="00212628"/>
    <w:rsid w:val="0024461E"/>
    <w:rsid w:val="00264261"/>
    <w:rsid w:val="00284D5E"/>
    <w:rsid w:val="002D53BC"/>
    <w:rsid w:val="002F10EF"/>
    <w:rsid w:val="00312E87"/>
    <w:rsid w:val="0035131F"/>
    <w:rsid w:val="00355F34"/>
    <w:rsid w:val="00356DCE"/>
    <w:rsid w:val="00383D13"/>
    <w:rsid w:val="003F40D2"/>
    <w:rsid w:val="003F73C0"/>
    <w:rsid w:val="00403615"/>
    <w:rsid w:val="00406B37"/>
    <w:rsid w:val="004A38F8"/>
    <w:rsid w:val="004E3B69"/>
    <w:rsid w:val="004F7BC9"/>
    <w:rsid w:val="00504D6F"/>
    <w:rsid w:val="00515020"/>
    <w:rsid w:val="005804AF"/>
    <w:rsid w:val="00625CAB"/>
    <w:rsid w:val="00641C00"/>
    <w:rsid w:val="00642408"/>
    <w:rsid w:val="006E246C"/>
    <w:rsid w:val="0077327A"/>
    <w:rsid w:val="007A6347"/>
    <w:rsid w:val="007D0510"/>
    <w:rsid w:val="008432C0"/>
    <w:rsid w:val="00867DF2"/>
    <w:rsid w:val="008B59AF"/>
    <w:rsid w:val="008D4F5D"/>
    <w:rsid w:val="008F58E9"/>
    <w:rsid w:val="00902946"/>
    <w:rsid w:val="009275F8"/>
    <w:rsid w:val="009D68D4"/>
    <w:rsid w:val="00A14683"/>
    <w:rsid w:val="00A14EE0"/>
    <w:rsid w:val="00A67A94"/>
    <w:rsid w:val="00A76846"/>
    <w:rsid w:val="00A9219A"/>
    <w:rsid w:val="00AA2F6F"/>
    <w:rsid w:val="00AE364E"/>
    <w:rsid w:val="00B35D84"/>
    <w:rsid w:val="00B9486B"/>
    <w:rsid w:val="00B97212"/>
    <w:rsid w:val="00BE4A54"/>
    <w:rsid w:val="00BF200A"/>
    <w:rsid w:val="00C045A4"/>
    <w:rsid w:val="00C06157"/>
    <w:rsid w:val="00C255E6"/>
    <w:rsid w:val="00C30D32"/>
    <w:rsid w:val="00C66290"/>
    <w:rsid w:val="00C72E8F"/>
    <w:rsid w:val="00C901DE"/>
    <w:rsid w:val="00CD20EE"/>
    <w:rsid w:val="00D15A5A"/>
    <w:rsid w:val="00D367DC"/>
    <w:rsid w:val="00D41042"/>
    <w:rsid w:val="00DA35D5"/>
    <w:rsid w:val="00DF4A30"/>
    <w:rsid w:val="00E57E5A"/>
    <w:rsid w:val="00E706C4"/>
    <w:rsid w:val="00E744F1"/>
    <w:rsid w:val="00EA71F1"/>
    <w:rsid w:val="00EC4166"/>
    <w:rsid w:val="00ED138F"/>
    <w:rsid w:val="00ED18BA"/>
    <w:rsid w:val="00F05534"/>
    <w:rsid w:val="00F31A2D"/>
    <w:rsid w:val="00FC249C"/>
    <w:rsid w:val="00FD1D42"/>
    <w:rsid w:val="00FE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0BDD9"/>
  <w15:docId w15:val="{45728B76-7964-4516-9A41-D5877427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9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02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946"/>
  </w:style>
  <w:style w:type="paragraph" w:styleId="Footer">
    <w:name w:val="footer"/>
    <w:basedOn w:val="Normal"/>
    <w:link w:val="FooterChar"/>
    <w:uiPriority w:val="99"/>
    <w:unhideWhenUsed/>
    <w:rsid w:val="00902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946"/>
  </w:style>
  <w:style w:type="table" w:styleId="TableGrid">
    <w:name w:val="Table Grid"/>
    <w:basedOn w:val="TableNormal"/>
    <w:uiPriority w:val="59"/>
    <w:rsid w:val="0035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DA"/>
    <w:pPr>
      <w:ind w:left="720"/>
      <w:contextualSpacing/>
    </w:pPr>
  </w:style>
  <w:style w:type="character" w:styleId="CommentReference">
    <w:name w:val="annotation reference"/>
    <w:basedOn w:val="DefaultParagraphFont"/>
    <w:uiPriority w:val="99"/>
    <w:semiHidden/>
    <w:unhideWhenUsed/>
    <w:rsid w:val="001103E7"/>
    <w:rPr>
      <w:sz w:val="16"/>
      <w:szCs w:val="16"/>
    </w:rPr>
  </w:style>
  <w:style w:type="paragraph" w:styleId="CommentText">
    <w:name w:val="annotation text"/>
    <w:basedOn w:val="Normal"/>
    <w:link w:val="CommentTextChar"/>
    <w:uiPriority w:val="99"/>
    <w:semiHidden/>
    <w:unhideWhenUsed/>
    <w:rsid w:val="001103E7"/>
    <w:pPr>
      <w:spacing w:line="240" w:lineRule="auto"/>
    </w:pPr>
    <w:rPr>
      <w:sz w:val="20"/>
      <w:szCs w:val="20"/>
    </w:rPr>
  </w:style>
  <w:style w:type="character" w:customStyle="1" w:styleId="CommentTextChar">
    <w:name w:val="Comment Text Char"/>
    <w:basedOn w:val="DefaultParagraphFont"/>
    <w:link w:val="CommentText"/>
    <w:uiPriority w:val="99"/>
    <w:semiHidden/>
    <w:rsid w:val="001103E7"/>
    <w:rPr>
      <w:sz w:val="20"/>
      <w:szCs w:val="20"/>
    </w:rPr>
  </w:style>
  <w:style w:type="paragraph" w:styleId="CommentSubject">
    <w:name w:val="annotation subject"/>
    <w:basedOn w:val="CommentText"/>
    <w:next w:val="CommentText"/>
    <w:link w:val="CommentSubjectChar"/>
    <w:uiPriority w:val="99"/>
    <w:semiHidden/>
    <w:unhideWhenUsed/>
    <w:rsid w:val="001103E7"/>
    <w:rPr>
      <w:b/>
      <w:bCs/>
    </w:rPr>
  </w:style>
  <w:style w:type="character" w:customStyle="1" w:styleId="CommentSubjectChar">
    <w:name w:val="Comment Subject Char"/>
    <w:basedOn w:val="CommentTextChar"/>
    <w:link w:val="CommentSubject"/>
    <w:uiPriority w:val="99"/>
    <w:semiHidden/>
    <w:rsid w:val="001103E7"/>
    <w:rPr>
      <w:b/>
      <w:bCs/>
      <w:sz w:val="20"/>
      <w:szCs w:val="20"/>
    </w:rPr>
  </w:style>
  <w:style w:type="paragraph" w:styleId="BalloonText">
    <w:name w:val="Balloon Text"/>
    <w:basedOn w:val="Normal"/>
    <w:link w:val="BalloonTextChar"/>
    <w:uiPriority w:val="99"/>
    <w:semiHidden/>
    <w:unhideWhenUsed/>
    <w:rsid w:val="0011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http://assets.manchester.ac.uk/logos/university-1.png" TargetMode="External"/><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29C6B4D019F4C81C027E0CEF6851E" ma:contentTypeVersion="0" ma:contentTypeDescription="Create a new document." ma:contentTypeScope="" ma:versionID="df8d35a6c553ef428e0be0be30a4f3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18CC-4F8D-416B-9197-6251F2A03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FC432-C618-4C72-BCDF-4419B2BED4AE}">
  <ds:schemaRefs>
    <ds:schemaRef ds:uri="http://schemas.microsoft.com/sharepoint/v3/contenttype/forms"/>
  </ds:schemaRefs>
</ds:datastoreItem>
</file>

<file path=customXml/itemProps3.xml><?xml version="1.0" encoding="utf-8"?>
<ds:datastoreItem xmlns:ds="http://schemas.openxmlformats.org/officeDocument/2006/customXml" ds:itemID="{BB8AE62F-3A4D-47C6-A4A6-64C14EF57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FAE3AD-0CAC-47C8-AFE0-AAE55969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lisa.mcclare@manchester.ac.uk</dc:creator>
  <cp:lastModifiedBy>Lisa Mcclare</cp:lastModifiedBy>
  <cp:revision>10</cp:revision>
  <cp:lastPrinted>2018-07-02T11:16:00Z</cp:lastPrinted>
  <dcterms:created xsi:type="dcterms:W3CDTF">2018-07-12T08:16:00Z</dcterms:created>
  <dcterms:modified xsi:type="dcterms:W3CDTF">2018-09-19T14:40:00Z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0x010100A4529C6B4D019F4C81C027E0CEF6851E</vt:lpwstr>
  </property>
</Properties>
</file>