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0E" w:rsidRPr="00C85B26" w:rsidRDefault="0020669E" w:rsidP="0020669E">
      <w:pPr>
        <w:jc w:val="center"/>
        <w:rPr>
          <w:b/>
        </w:rPr>
      </w:pPr>
      <w:r w:rsidRPr="00C85B26">
        <w:rPr>
          <w:b/>
        </w:rPr>
        <w:t>THE UNIVERSITY OF MANCHESTER</w:t>
      </w:r>
    </w:p>
    <w:p w:rsidR="0020669E" w:rsidRPr="00C85B26" w:rsidRDefault="00BB3F8B" w:rsidP="0020669E">
      <w:pPr>
        <w:rPr>
          <w:b/>
        </w:rPr>
      </w:pPr>
      <w:r>
        <w:rPr>
          <w:b/>
        </w:rPr>
        <w:t xml:space="preserve">Faculty of </w:t>
      </w:r>
      <w:r w:rsidR="0020669E" w:rsidRPr="00C85B26">
        <w:rPr>
          <w:b/>
        </w:rPr>
        <w:t>Humanities Staff Equality and Diversity Working Group</w:t>
      </w:r>
    </w:p>
    <w:p w:rsidR="00DE1D26" w:rsidRPr="00C85B26" w:rsidRDefault="00DE1D26" w:rsidP="0020669E">
      <w:r w:rsidRPr="00C85B26">
        <w:t xml:space="preserve">Minutes of the meeting held on </w:t>
      </w:r>
      <w:r w:rsidR="00BB3F8B">
        <w:t xml:space="preserve">Wednesday </w:t>
      </w:r>
      <w:bookmarkStart w:id="0" w:name="_GoBack"/>
      <w:bookmarkEnd w:id="0"/>
      <w:r w:rsidRPr="00C85B26">
        <w:t>5 March 2014</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4"/>
        <w:gridCol w:w="2414"/>
        <w:gridCol w:w="577"/>
        <w:gridCol w:w="4997"/>
      </w:tblGrid>
      <w:tr w:rsidR="0020669E" w:rsidRPr="00C85B26" w:rsidTr="00DB28C4">
        <w:tc>
          <w:tcPr>
            <w:tcW w:w="515" w:type="pct"/>
          </w:tcPr>
          <w:p w:rsidR="0020669E" w:rsidRPr="00C85B26" w:rsidRDefault="0020669E" w:rsidP="0020669E">
            <w:pPr>
              <w:rPr>
                <w:b/>
              </w:rPr>
            </w:pPr>
            <w:r w:rsidRPr="00C85B26">
              <w:rPr>
                <w:b/>
              </w:rPr>
              <w:t>Present</w:t>
            </w:r>
          </w:p>
        </w:tc>
        <w:tc>
          <w:tcPr>
            <w:tcW w:w="1397" w:type="pct"/>
          </w:tcPr>
          <w:p w:rsidR="0020669E" w:rsidRPr="00C85B26" w:rsidRDefault="0020669E" w:rsidP="0020669E">
            <w:r w:rsidRPr="00C85B26">
              <w:t>Professor Colette Fagan</w:t>
            </w:r>
          </w:p>
        </w:tc>
        <w:tc>
          <w:tcPr>
            <w:tcW w:w="294" w:type="pct"/>
          </w:tcPr>
          <w:p w:rsidR="0020669E" w:rsidRPr="00C85B26" w:rsidRDefault="0020669E" w:rsidP="0020669E">
            <w:r w:rsidRPr="00C85B26">
              <w:t>CF</w:t>
            </w:r>
          </w:p>
        </w:tc>
        <w:tc>
          <w:tcPr>
            <w:tcW w:w="2794" w:type="pct"/>
          </w:tcPr>
          <w:p w:rsidR="0020669E" w:rsidRPr="00C85B26" w:rsidRDefault="0020669E" w:rsidP="0020669E">
            <w:r w:rsidRPr="00C85B26">
              <w:t>Deputy Dean – Research (in the Chair)</w:t>
            </w:r>
          </w:p>
        </w:tc>
      </w:tr>
      <w:tr w:rsidR="0020669E" w:rsidRPr="00C85B26" w:rsidTr="00DB28C4">
        <w:tc>
          <w:tcPr>
            <w:tcW w:w="515" w:type="pct"/>
          </w:tcPr>
          <w:p w:rsidR="0020669E" w:rsidRPr="00C85B26" w:rsidRDefault="0020669E" w:rsidP="0020669E"/>
        </w:tc>
        <w:tc>
          <w:tcPr>
            <w:tcW w:w="1397" w:type="pct"/>
          </w:tcPr>
          <w:p w:rsidR="0020669E" w:rsidRPr="00C85B26" w:rsidRDefault="0020669E" w:rsidP="0020669E">
            <w:r w:rsidRPr="00C85B26">
              <w:t>Andrew Mullen</w:t>
            </w:r>
          </w:p>
        </w:tc>
        <w:tc>
          <w:tcPr>
            <w:tcW w:w="294" w:type="pct"/>
          </w:tcPr>
          <w:p w:rsidR="0020669E" w:rsidRPr="00C85B26" w:rsidRDefault="0020669E" w:rsidP="0020669E">
            <w:r w:rsidRPr="00C85B26">
              <w:t>AM</w:t>
            </w:r>
          </w:p>
        </w:tc>
        <w:tc>
          <w:tcPr>
            <w:tcW w:w="2794" w:type="pct"/>
          </w:tcPr>
          <w:p w:rsidR="0020669E" w:rsidRPr="00C85B26" w:rsidRDefault="0020669E" w:rsidP="0020669E">
            <w:r w:rsidRPr="00C85B26">
              <w:t>Deputy Director of HR &amp; Head of Faculty HR</w:t>
            </w:r>
          </w:p>
        </w:tc>
      </w:tr>
      <w:tr w:rsidR="0020669E" w:rsidRPr="00C85B26" w:rsidTr="00DB28C4">
        <w:tc>
          <w:tcPr>
            <w:tcW w:w="515" w:type="pct"/>
          </w:tcPr>
          <w:p w:rsidR="0020669E" w:rsidRPr="00C85B26" w:rsidRDefault="0020669E" w:rsidP="0020669E"/>
        </w:tc>
        <w:tc>
          <w:tcPr>
            <w:tcW w:w="1397" w:type="pct"/>
          </w:tcPr>
          <w:p w:rsidR="0020669E" w:rsidRPr="00C85B26" w:rsidRDefault="0020669E" w:rsidP="0020669E">
            <w:r w:rsidRPr="00C85B26">
              <w:t>Dr Carolyn Abbot</w:t>
            </w:r>
          </w:p>
        </w:tc>
        <w:tc>
          <w:tcPr>
            <w:tcW w:w="294" w:type="pct"/>
          </w:tcPr>
          <w:p w:rsidR="0020669E" w:rsidRPr="00C85B26" w:rsidRDefault="0020669E" w:rsidP="0020669E">
            <w:r w:rsidRPr="00C85B26">
              <w:t>CA</w:t>
            </w:r>
          </w:p>
        </w:tc>
        <w:tc>
          <w:tcPr>
            <w:tcW w:w="2794" w:type="pct"/>
          </w:tcPr>
          <w:p w:rsidR="0020669E" w:rsidRPr="00C85B26" w:rsidRDefault="0020669E" w:rsidP="0020669E">
            <w:r w:rsidRPr="00C85B26">
              <w:t>Senior Lecturer, School of Law</w:t>
            </w:r>
          </w:p>
        </w:tc>
      </w:tr>
      <w:tr w:rsidR="0020669E" w:rsidRPr="00C85B26" w:rsidTr="00DB28C4">
        <w:tc>
          <w:tcPr>
            <w:tcW w:w="515" w:type="pct"/>
          </w:tcPr>
          <w:p w:rsidR="0020669E" w:rsidRPr="00C85B26" w:rsidRDefault="0020669E" w:rsidP="0020669E"/>
        </w:tc>
        <w:tc>
          <w:tcPr>
            <w:tcW w:w="1397" w:type="pct"/>
          </w:tcPr>
          <w:p w:rsidR="0020669E" w:rsidRPr="00C85B26" w:rsidRDefault="0020669E" w:rsidP="0020669E">
            <w:r w:rsidRPr="00C85B26">
              <w:t>Professor Claire Alexander</w:t>
            </w:r>
          </w:p>
        </w:tc>
        <w:tc>
          <w:tcPr>
            <w:tcW w:w="294" w:type="pct"/>
          </w:tcPr>
          <w:p w:rsidR="0020669E" w:rsidRPr="00C85B26" w:rsidRDefault="0020669E" w:rsidP="0020669E">
            <w:proofErr w:type="spellStart"/>
            <w:r w:rsidRPr="00C85B26">
              <w:t>CAl</w:t>
            </w:r>
            <w:proofErr w:type="spellEnd"/>
          </w:p>
        </w:tc>
        <w:tc>
          <w:tcPr>
            <w:tcW w:w="2794" w:type="pct"/>
          </w:tcPr>
          <w:p w:rsidR="0020669E" w:rsidRPr="00C85B26" w:rsidRDefault="0020669E" w:rsidP="0020669E">
            <w:r w:rsidRPr="00C85B26">
              <w:t>School of Social Sciences (Sociology)</w:t>
            </w:r>
          </w:p>
        </w:tc>
      </w:tr>
      <w:tr w:rsidR="0020669E" w:rsidRPr="00C85B26" w:rsidTr="00DB28C4">
        <w:tc>
          <w:tcPr>
            <w:tcW w:w="515" w:type="pct"/>
          </w:tcPr>
          <w:p w:rsidR="0020669E" w:rsidRPr="00C85B26" w:rsidRDefault="0020669E" w:rsidP="0020669E"/>
        </w:tc>
        <w:tc>
          <w:tcPr>
            <w:tcW w:w="1397" w:type="pct"/>
          </w:tcPr>
          <w:p w:rsidR="0020669E" w:rsidRPr="00C85B26" w:rsidRDefault="0020669E" w:rsidP="0020669E">
            <w:r w:rsidRPr="00C85B26">
              <w:t>Professor Claire Annesley</w:t>
            </w:r>
          </w:p>
        </w:tc>
        <w:tc>
          <w:tcPr>
            <w:tcW w:w="294" w:type="pct"/>
          </w:tcPr>
          <w:p w:rsidR="0020669E" w:rsidRPr="00C85B26" w:rsidRDefault="0020669E" w:rsidP="0020669E">
            <w:proofErr w:type="spellStart"/>
            <w:r w:rsidRPr="00C85B26">
              <w:t>C</w:t>
            </w:r>
            <w:r w:rsidR="00A835F8" w:rsidRPr="00C85B26">
              <w:t>A</w:t>
            </w:r>
            <w:r w:rsidRPr="00C85B26">
              <w:t>n</w:t>
            </w:r>
            <w:proofErr w:type="spellEnd"/>
          </w:p>
        </w:tc>
        <w:tc>
          <w:tcPr>
            <w:tcW w:w="2794" w:type="pct"/>
          </w:tcPr>
          <w:p w:rsidR="0020669E" w:rsidRPr="00C85B26" w:rsidRDefault="0020669E" w:rsidP="0020669E">
            <w:r w:rsidRPr="00C85B26">
              <w:t>School of Social Sciences (Politics)</w:t>
            </w:r>
          </w:p>
        </w:tc>
      </w:tr>
      <w:tr w:rsidR="0020669E" w:rsidRPr="00C85B26" w:rsidTr="00DB28C4">
        <w:tc>
          <w:tcPr>
            <w:tcW w:w="515" w:type="pct"/>
          </w:tcPr>
          <w:p w:rsidR="0020669E" w:rsidRPr="00C85B26" w:rsidRDefault="0020669E" w:rsidP="0020669E"/>
        </w:tc>
        <w:tc>
          <w:tcPr>
            <w:tcW w:w="1397" w:type="pct"/>
          </w:tcPr>
          <w:p w:rsidR="0020669E" w:rsidRPr="00C85B26" w:rsidRDefault="0020669E" w:rsidP="0020669E">
            <w:r w:rsidRPr="00C85B26">
              <w:t>Mariam Attia</w:t>
            </w:r>
          </w:p>
        </w:tc>
        <w:tc>
          <w:tcPr>
            <w:tcW w:w="294" w:type="pct"/>
          </w:tcPr>
          <w:p w:rsidR="0020669E" w:rsidRPr="00C85B26" w:rsidRDefault="0020669E" w:rsidP="0020669E">
            <w:r w:rsidRPr="00C85B26">
              <w:t>MA</w:t>
            </w:r>
          </w:p>
        </w:tc>
        <w:tc>
          <w:tcPr>
            <w:tcW w:w="2794" w:type="pct"/>
          </w:tcPr>
          <w:p w:rsidR="0020669E" w:rsidRPr="00C85B26" w:rsidRDefault="0020669E" w:rsidP="0020669E">
            <w:r w:rsidRPr="00C85B26">
              <w:t>Research Development Officer</w:t>
            </w:r>
          </w:p>
        </w:tc>
      </w:tr>
      <w:tr w:rsidR="0020669E" w:rsidRPr="00C85B26" w:rsidTr="00DB28C4">
        <w:tc>
          <w:tcPr>
            <w:tcW w:w="515" w:type="pct"/>
          </w:tcPr>
          <w:p w:rsidR="0020669E" w:rsidRPr="00C85B26" w:rsidRDefault="0020669E" w:rsidP="0020669E"/>
        </w:tc>
        <w:tc>
          <w:tcPr>
            <w:tcW w:w="1397" w:type="pct"/>
          </w:tcPr>
          <w:p w:rsidR="0020669E" w:rsidRPr="00C85B26" w:rsidRDefault="0033476D" w:rsidP="0020669E">
            <w:r w:rsidRPr="00C85B26">
              <w:t xml:space="preserve">Dr </w:t>
            </w:r>
            <w:r w:rsidR="0020669E" w:rsidRPr="00C85B26">
              <w:t>Helen Dutton</w:t>
            </w:r>
          </w:p>
        </w:tc>
        <w:tc>
          <w:tcPr>
            <w:tcW w:w="294" w:type="pct"/>
          </w:tcPr>
          <w:p w:rsidR="0020669E" w:rsidRPr="00C85B26" w:rsidRDefault="0020669E" w:rsidP="0020669E">
            <w:r w:rsidRPr="00C85B26">
              <w:t>HD</w:t>
            </w:r>
          </w:p>
        </w:tc>
        <w:tc>
          <w:tcPr>
            <w:tcW w:w="2794" w:type="pct"/>
          </w:tcPr>
          <w:p w:rsidR="0020669E" w:rsidRPr="00C85B26" w:rsidRDefault="0020669E" w:rsidP="0033476D">
            <w:r w:rsidRPr="00C85B26">
              <w:t>Athena S</w:t>
            </w:r>
            <w:r w:rsidR="0033476D" w:rsidRPr="00C85B26">
              <w:t>WAN</w:t>
            </w:r>
            <w:r w:rsidRPr="00C85B26">
              <w:t xml:space="preserve"> Coordinator</w:t>
            </w:r>
          </w:p>
        </w:tc>
      </w:tr>
      <w:tr w:rsidR="0020669E" w:rsidRPr="00C85B26" w:rsidTr="00DB28C4">
        <w:tc>
          <w:tcPr>
            <w:tcW w:w="515" w:type="pct"/>
          </w:tcPr>
          <w:p w:rsidR="0020669E" w:rsidRPr="00C85B26" w:rsidRDefault="0020669E" w:rsidP="0020669E"/>
        </w:tc>
        <w:tc>
          <w:tcPr>
            <w:tcW w:w="1397" w:type="pct"/>
          </w:tcPr>
          <w:p w:rsidR="0020669E" w:rsidRPr="00C85B26" w:rsidRDefault="0020669E" w:rsidP="0020669E">
            <w:r w:rsidRPr="00C85B26">
              <w:t>Professor Helen Gunter</w:t>
            </w:r>
          </w:p>
        </w:tc>
        <w:tc>
          <w:tcPr>
            <w:tcW w:w="294" w:type="pct"/>
          </w:tcPr>
          <w:p w:rsidR="0020669E" w:rsidRPr="00C85B26" w:rsidRDefault="0020669E" w:rsidP="0020669E">
            <w:r w:rsidRPr="00C85B26">
              <w:t>HG</w:t>
            </w:r>
          </w:p>
        </w:tc>
        <w:tc>
          <w:tcPr>
            <w:tcW w:w="2794" w:type="pct"/>
          </w:tcPr>
          <w:p w:rsidR="0020669E" w:rsidRPr="00C85B26" w:rsidRDefault="0020669E" w:rsidP="0020669E">
            <w:r w:rsidRPr="00C85B26">
              <w:t>School of Environment, Education &amp; Development (Education)</w:t>
            </w:r>
          </w:p>
        </w:tc>
      </w:tr>
      <w:tr w:rsidR="0020669E" w:rsidRPr="00C85B26" w:rsidTr="00DB28C4">
        <w:tc>
          <w:tcPr>
            <w:tcW w:w="515" w:type="pct"/>
          </w:tcPr>
          <w:p w:rsidR="0020669E" w:rsidRPr="00C85B26" w:rsidRDefault="0020669E" w:rsidP="0020669E"/>
        </w:tc>
        <w:tc>
          <w:tcPr>
            <w:tcW w:w="1397" w:type="pct"/>
          </w:tcPr>
          <w:p w:rsidR="0020669E" w:rsidRPr="00C85B26" w:rsidRDefault="0020669E" w:rsidP="0020669E">
            <w:r w:rsidRPr="00C85B26">
              <w:t>Jayne Hindle</w:t>
            </w:r>
          </w:p>
        </w:tc>
        <w:tc>
          <w:tcPr>
            <w:tcW w:w="294" w:type="pct"/>
          </w:tcPr>
          <w:p w:rsidR="0020669E" w:rsidRPr="00C85B26" w:rsidRDefault="0020669E" w:rsidP="0020669E">
            <w:r w:rsidRPr="00C85B26">
              <w:t>JH</w:t>
            </w:r>
          </w:p>
        </w:tc>
        <w:tc>
          <w:tcPr>
            <w:tcW w:w="2794" w:type="pct"/>
          </w:tcPr>
          <w:p w:rsidR="0020669E" w:rsidRPr="00C85B26" w:rsidRDefault="0020669E" w:rsidP="0020669E">
            <w:r w:rsidRPr="00C85B26">
              <w:t>Head of School Administration for Arts, Languages &amp; Cultures</w:t>
            </w:r>
          </w:p>
        </w:tc>
      </w:tr>
      <w:tr w:rsidR="0020669E" w:rsidRPr="00C85B26" w:rsidTr="00DB28C4">
        <w:tc>
          <w:tcPr>
            <w:tcW w:w="515" w:type="pct"/>
          </w:tcPr>
          <w:p w:rsidR="0020669E" w:rsidRPr="00C85B26" w:rsidRDefault="0020669E" w:rsidP="0020669E"/>
        </w:tc>
        <w:tc>
          <w:tcPr>
            <w:tcW w:w="1397" w:type="pct"/>
          </w:tcPr>
          <w:p w:rsidR="0020669E" w:rsidRPr="00C85B26" w:rsidRDefault="0020669E" w:rsidP="0020669E">
            <w:r w:rsidRPr="00C85B26">
              <w:t>Professor Helge Hoel</w:t>
            </w:r>
          </w:p>
        </w:tc>
        <w:tc>
          <w:tcPr>
            <w:tcW w:w="294" w:type="pct"/>
          </w:tcPr>
          <w:p w:rsidR="0020669E" w:rsidRPr="00C85B26" w:rsidRDefault="0020669E" w:rsidP="0020669E">
            <w:r w:rsidRPr="00C85B26">
              <w:t>HH</w:t>
            </w:r>
          </w:p>
        </w:tc>
        <w:tc>
          <w:tcPr>
            <w:tcW w:w="2794" w:type="pct"/>
          </w:tcPr>
          <w:p w:rsidR="0020669E" w:rsidRPr="00C85B26" w:rsidRDefault="0020669E" w:rsidP="0020669E">
            <w:r w:rsidRPr="00C85B26">
              <w:t>Manchester Business School (People Management and Organisations Division)</w:t>
            </w:r>
          </w:p>
        </w:tc>
      </w:tr>
      <w:tr w:rsidR="0020669E" w:rsidRPr="00C85B26" w:rsidTr="00DB28C4">
        <w:tc>
          <w:tcPr>
            <w:tcW w:w="515" w:type="pct"/>
          </w:tcPr>
          <w:p w:rsidR="0020669E" w:rsidRPr="00C85B26" w:rsidRDefault="0020669E" w:rsidP="0020669E"/>
        </w:tc>
        <w:tc>
          <w:tcPr>
            <w:tcW w:w="1397" w:type="pct"/>
          </w:tcPr>
          <w:p w:rsidR="0020669E" w:rsidRPr="00C85B26" w:rsidRDefault="0020669E" w:rsidP="0020669E">
            <w:r w:rsidRPr="00C85B26">
              <w:t>Jane Hallam</w:t>
            </w:r>
          </w:p>
        </w:tc>
        <w:tc>
          <w:tcPr>
            <w:tcW w:w="294" w:type="pct"/>
          </w:tcPr>
          <w:p w:rsidR="0020669E" w:rsidRPr="00C85B26" w:rsidRDefault="0020669E" w:rsidP="0020669E">
            <w:proofErr w:type="spellStart"/>
            <w:r w:rsidRPr="00C85B26">
              <w:t>JHa</w:t>
            </w:r>
            <w:proofErr w:type="spellEnd"/>
          </w:p>
        </w:tc>
        <w:tc>
          <w:tcPr>
            <w:tcW w:w="2794" w:type="pct"/>
          </w:tcPr>
          <w:p w:rsidR="0020669E" w:rsidRPr="00C85B26" w:rsidRDefault="0020669E" w:rsidP="0020669E">
            <w:r w:rsidRPr="00C85B26">
              <w:t>Head of Faculty Planning &amp; Compliance</w:t>
            </w:r>
          </w:p>
        </w:tc>
      </w:tr>
      <w:tr w:rsidR="0033476D" w:rsidRPr="00C85B26" w:rsidTr="00DB28C4">
        <w:tc>
          <w:tcPr>
            <w:tcW w:w="515" w:type="pct"/>
          </w:tcPr>
          <w:p w:rsidR="0033476D" w:rsidRPr="00C85B26" w:rsidRDefault="0033476D" w:rsidP="0020669E">
            <w:pPr>
              <w:rPr>
                <w:b/>
              </w:rPr>
            </w:pPr>
            <w:r w:rsidRPr="00C85B26">
              <w:rPr>
                <w:b/>
              </w:rPr>
              <w:t>In attendance</w:t>
            </w:r>
          </w:p>
        </w:tc>
        <w:tc>
          <w:tcPr>
            <w:tcW w:w="1397" w:type="pct"/>
          </w:tcPr>
          <w:p w:rsidR="0033476D" w:rsidRPr="00C85B26" w:rsidRDefault="0033476D" w:rsidP="0020669E">
            <w:r w:rsidRPr="00C85B26">
              <w:t>Natalie Thompson-Vassel</w:t>
            </w:r>
          </w:p>
        </w:tc>
        <w:tc>
          <w:tcPr>
            <w:tcW w:w="294" w:type="pct"/>
          </w:tcPr>
          <w:p w:rsidR="0033476D" w:rsidRPr="00C85B26" w:rsidRDefault="0033476D" w:rsidP="0020669E">
            <w:r w:rsidRPr="00C85B26">
              <w:t>N T-V</w:t>
            </w:r>
          </w:p>
        </w:tc>
        <w:tc>
          <w:tcPr>
            <w:tcW w:w="2794" w:type="pct"/>
          </w:tcPr>
          <w:p w:rsidR="0033476D" w:rsidRPr="00C85B26" w:rsidRDefault="0033476D" w:rsidP="0020669E">
            <w:r w:rsidRPr="00C85B26">
              <w:t>Human Resources</w:t>
            </w:r>
          </w:p>
        </w:tc>
      </w:tr>
    </w:tbl>
    <w:p w:rsidR="0020669E" w:rsidRPr="00C85B26" w:rsidRDefault="0020669E" w:rsidP="0020669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67"/>
        <w:gridCol w:w="6520"/>
        <w:gridCol w:w="1621"/>
      </w:tblGrid>
      <w:tr w:rsidR="00DB28C4" w:rsidRPr="00C85B26" w:rsidTr="00DB28C4">
        <w:tc>
          <w:tcPr>
            <w:tcW w:w="534" w:type="dxa"/>
          </w:tcPr>
          <w:p w:rsidR="00DB28C4" w:rsidRPr="00C85B26" w:rsidRDefault="00DB28C4" w:rsidP="0020669E">
            <w:r w:rsidRPr="00C85B26">
              <w:t>1</w:t>
            </w:r>
          </w:p>
        </w:tc>
        <w:tc>
          <w:tcPr>
            <w:tcW w:w="567" w:type="dxa"/>
          </w:tcPr>
          <w:p w:rsidR="00DB28C4" w:rsidRPr="00C85B26" w:rsidRDefault="00DB28C4" w:rsidP="0020669E"/>
        </w:tc>
        <w:tc>
          <w:tcPr>
            <w:tcW w:w="6520" w:type="dxa"/>
          </w:tcPr>
          <w:p w:rsidR="00DB28C4" w:rsidRPr="00C85B26" w:rsidRDefault="00DB28C4" w:rsidP="0020669E">
            <w:pPr>
              <w:rPr>
                <w:b/>
              </w:rPr>
            </w:pPr>
            <w:r w:rsidRPr="00C85B26">
              <w:rPr>
                <w:b/>
              </w:rPr>
              <w:t>Introductions</w:t>
            </w:r>
          </w:p>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tc>
        <w:tc>
          <w:tcPr>
            <w:tcW w:w="567" w:type="dxa"/>
          </w:tcPr>
          <w:p w:rsidR="00DB28C4" w:rsidRPr="00C85B26" w:rsidRDefault="00DB28C4" w:rsidP="0020669E"/>
        </w:tc>
        <w:tc>
          <w:tcPr>
            <w:tcW w:w="6520" w:type="dxa"/>
          </w:tcPr>
          <w:p w:rsidR="00DB28C4" w:rsidRPr="00C85B26" w:rsidRDefault="00DB28C4" w:rsidP="0020669E">
            <w:r w:rsidRPr="00C85B26">
              <w:t>CF opened the meeting by welcoming everyone and thanking them for their attendance</w:t>
            </w:r>
            <w:r w:rsidR="0033476D" w:rsidRPr="00C85B26">
              <w:t xml:space="preserve"> and participation in taking forward the Faculty’s agenda in this important area</w:t>
            </w:r>
            <w:r w:rsidRPr="00C85B26">
              <w:t xml:space="preserve">.  </w:t>
            </w:r>
            <w:r w:rsidR="0033476D" w:rsidRPr="00C85B26">
              <w:t xml:space="preserve">Members </w:t>
            </w:r>
            <w:r w:rsidRPr="00C85B26">
              <w:t xml:space="preserve">introduced themselves and gave some background </w:t>
            </w:r>
            <w:r w:rsidR="00620899" w:rsidRPr="00C85B26">
              <w:t xml:space="preserve">regarding </w:t>
            </w:r>
            <w:r w:rsidRPr="00C85B26">
              <w:t>their expertise and experience</w:t>
            </w:r>
            <w:r w:rsidR="0033476D" w:rsidRPr="00C85B26">
              <w:t xml:space="preserve"> in the field of equality and diversity</w:t>
            </w:r>
            <w:r w:rsidRPr="00C85B26">
              <w:t>.</w:t>
            </w:r>
          </w:p>
          <w:p w:rsidR="0002591C" w:rsidRPr="00C85B26" w:rsidRDefault="0002591C" w:rsidP="0020669E"/>
          <w:p w:rsidR="0002591C" w:rsidRPr="00C85B26" w:rsidRDefault="0002591C" w:rsidP="0020669E">
            <w:r w:rsidRPr="00C85B26">
              <w:t xml:space="preserve">HD </w:t>
            </w:r>
            <w:r w:rsidR="00AD11E8">
              <w:t xml:space="preserve">noted </w:t>
            </w:r>
            <w:r w:rsidR="00832353" w:rsidRPr="00C85B26">
              <w:t>that the Uni</w:t>
            </w:r>
            <w:r w:rsidR="0033476D" w:rsidRPr="00C85B26">
              <w:t xml:space="preserve">versity was </w:t>
            </w:r>
            <w:r w:rsidR="00AD11E8">
              <w:t xml:space="preserve">initially </w:t>
            </w:r>
            <w:r w:rsidR="0033476D" w:rsidRPr="00C85B26">
              <w:t>awarded the Athena SWAN</w:t>
            </w:r>
            <w:r w:rsidR="00832353" w:rsidRPr="00C85B26">
              <w:t xml:space="preserve"> Bronze Award in 2008 and </w:t>
            </w:r>
            <w:r w:rsidR="00AD11E8">
              <w:t xml:space="preserve">was </w:t>
            </w:r>
            <w:r w:rsidR="00832353" w:rsidRPr="00C85B26">
              <w:t xml:space="preserve">renewed in November 2011. There are currently five </w:t>
            </w:r>
            <w:r w:rsidR="00AD11E8">
              <w:t xml:space="preserve">award </w:t>
            </w:r>
            <w:r w:rsidR="00832353" w:rsidRPr="00C85B26">
              <w:t>submissions pending</w:t>
            </w:r>
            <w:r w:rsidR="00AD11E8">
              <w:t>;</w:t>
            </w:r>
            <w:r w:rsidR="00832353" w:rsidRPr="00C85B26">
              <w:t xml:space="preserve"> each take</w:t>
            </w:r>
            <w:r w:rsidR="00AD11E8">
              <w:t>s</w:t>
            </w:r>
            <w:r w:rsidR="00832353" w:rsidRPr="00C85B26">
              <w:t xml:space="preserve"> six m</w:t>
            </w:r>
            <w:r w:rsidR="00C55F8B" w:rsidRPr="00C85B26">
              <w:t>onths to go through the process</w:t>
            </w:r>
            <w:r w:rsidR="00AD11E8">
              <w:t>.</w:t>
            </w:r>
            <w:r w:rsidR="00C55F8B" w:rsidRPr="00C85B26">
              <w:t xml:space="preserve"> </w:t>
            </w:r>
            <w:r w:rsidR="00AD11E8">
              <w:t xml:space="preserve"> Assuming </w:t>
            </w:r>
            <w:r w:rsidR="00C55F8B" w:rsidRPr="00C85B26">
              <w:t xml:space="preserve">these </w:t>
            </w:r>
            <w:r w:rsidR="00AD11E8">
              <w:t xml:space="preserve">submissions </w:t>
            </w:r>
            <w:r w:rsidR="00C55F8B" w:rsidRPr="00C85B26">
              <w:t>are</w:t>
            </w:r>
            <w:r w:rsidR="00AD11E8">
              <w:t xml:space="preserve"> successful, </w:t>
            </w:r>
            <w:r w:rsidR="00C55F8B" w:rsidRPr="00C85B26">
              <w:t>the</w:t>
            </w:r>
            <w:r w:rsidR="00AD11E8">
              <w:t xml:space="preserve"> University will have</w:t>
            </w:r>
            <w:r w:rsidR="00C55F8B" w:rsidRPr="00C85B26">
              <w:t xml:space="preserve"> up to 13 </w:t>
            </w:r>
            <w:r w:rsidR="00C85B26">
              <w:t xml:space="preserve">awards </w:t>
            </w:r>
            <w:r w:rsidR="00C55F8B" w:rsidRPr="00C85B26">
              <w:t xml:space="preserve">in STEM </w:t>
            </w:r>
            <w:r w:rsidR="0033476D" w:rsidRPr="00C85B26">
              <w:t>S</w:t>
            </w:r>
            <w:r w:rsidR="00C55F8B" w:rsidRPr="00C85B26">
              <w:t>chools.</w:t>
            </w:r>
            <w:r w:rsidR="00C85B26">
              <w:t xml:space="preserve">  There </w:t>
            </w:r>
            <w:proofErr w:type="gramStart"/>
            <w:r w:rsidR="00C85B26">
              <w:t xml:space="preserve">are a </w:t>
            </w:r>
            <w:r w:rsidR="00AD11E8">
              <w:t>m</w:t>
            </w:r>
            <w:r w:rsidR="00C85B26">
              <w:t>ixture</w:t>
            </w:r>
            <w:proofErr w:type="gramEnd"/>
            <w:r w:rsidR="00C85B26">
              <w:t xml:space="preserve"> of awards at bronze and silver level.</w:t>
            </w:r>
          </w:p>
          <w:p w:rsidR="00410182" w:rsidRPr="00C85B26" w:rsidRDefault="00410182" w:rsidP="0020669E"/>
          <w:p w:rsidR="00410182" w:rsidRPr="00C85B26" w:rsidRDefault="00410182" w:rsidP="0033476D">
            <w:r w:rsidRPr="00C85B26">
              <w:t xml:space="preserve">CF </w:t>
            </w:r>
            <w:r w:rsidR="0033476D" w:rsidRPr="00C85B26">
              <w:t xml:space="preserve">noted </w:t>
            </w:r>
            <w:r w:rsidRPr="00C85B26">
              <w:t xml:space="preserve">that </w:t>
            </w:r>
            <w:r w:rsidR="0033476D" w:rsidRPr="00C85B26">
              <w:t>notwithstanding Athena SWAN accreditation was confined to STEM subject areas, the Faculty aimed to adopt the key principles associated with it</w:t>
            </w:r>
            <w:r w:rsidRPr="00C85B26">
              <w:t xml:space="preserve">.  </w:t>
            </w:r>
            <w:r w:rsidR="0033476D" w:rsidRPr="00C85B26">
              <w:t xml:space="preserve">However, the </w:t>
            </w:r>
            <w:r w:rsidR="00AD11E8">
              <w:t xml:space="preserve">scope of the </w:t>
            </w:r>
            <w:r w:rsidR="0033476D" w:rsidRPr="00C85B26">
              <w:t xml:space="preserve">work in Humanities would focus on race as well as gender and would cover </w:t>
            </w:r>
            <w:r w:rsidRPr="00C85B26">
              <w:t>PSS staff</w:t>
            </w:r>
            <w:r w:rsidR="0033476D" w:rsidRPr="00C85B26">
              <w:t xml:space="preserve"> as well as academic and research staff</w:t>
            </w:r>
            <w:r w:rsidRPr="00C85B26">
              <w:t>.</w:t>
            </w:r>
          </w:p>
          <w:p w:rsidR="00620899" w:rsidRPr="00C85B26" w:rsidRDefault="00620899" w:rsidP="0033476D"/>
          <w:p w:rsidR="00620899" w:rsidRPr="00C85B26" w:rsidRDefault="00620899" w:rsidP="0033476D">
            <w:r w:rsidRPr="00C85B26">
              <w:t>It was noted that with the papers in advance of the meeting, colleagues had received copies of:</w:t>
            </w:r>
          </w:p>
          <w:p w:rsidR="00620899" w:rsidRPr="00C85B26" w:rsidRDefault="00620899" w:rsidP="00620899">
            <w:pPr>
              <w:pStyle w:val="ListParagraph"/>
              <w:numPr>
                <w:ilvl w:val="0"/>
                <w:numId w:val="4"/>
              </w:numPr>
            </w:pPr>
            <w:r w:rsidRPr="00C85B26">
              <w:t>Humanities Staff Equality and Diversity Action Plan</w:t>
            </w:r>
            <w:r w:rsidR="00AD11E8">
              <w:t xml:space="preserve"> document</w:t>
            </w:r>
          </w:p>
          <w:p w:rsidR="00620899" w:rsidRPr="00C85B26" w:rsidRDefault="00620899" w:rsidP="00620899">
            <w:pPr>
              <w:numPr>
                <w:ilvl w:val="0"/>
                <w:numId w:val="2"/>
              </w:numPr>
              <w:rPr>
                <w:b/>
              </w:rPr>
            </w:pPr>
            <w:r w:rsidRPr="00C85B26">
              <w:t>Data sets for each School on staff and student profile by gender and ethnicity for academic and PSS staff</w:t>
            </w:r>
          </w:p>
          <w:p w:rsidR="00620899" w:rsidRPr="00C85B26" w:rsidRDefault="00620899" w:rsidP="00620899">
            <w:pPr>
              <w:numPr>
                <w:ilvl w:val="0"/>
                <w:numId w:val="2"/>
              </w:numPr>
            </w:pPr>
            <w:r w:rsidRPr="00C85B26">
              <w:t xml:space="preserve">List of, and links to, employment-related  University policies and </w:t>
            </w:r>
            <w:r w:rsidRPr="00C85B26">
              <w:lastRenderedPageBreak/>
              <w:t>procedures</w:t>
            </w:r>
          </w:p>
          <w:p w:rsidR="00620899" w:rsidRPr="00C85B26" w:rsidRDefault="00620899" w:rsidP="00620899">
            <w:pPr>
              <w:numPr>
                <w:ilvl w:val="0"/>
                <w:numId w:val="2"/>
              </w:numPr>
            </w:pPr>
            <w:r w:rsidRPr="00C85B26">
              <w:t xml:space="preserve">Links to: </w:t>
            </w:r>
          </w:p>
          <w:p w:rsidR="00620899" w:rsidRPr="00C85B26" w:rsidRDefault="00620899" w:rsidP="00620899">
            <w:pPr>
              <w:numPr>
                <w:ilvl w:val="0"/>
                <w:numId w:val="5"/>
              </w:numPr>
            </w:pPr>
            <w:r w:rsidRPr="00C85B26">
              <w:t>Equality and Human Rights Commission’s (EHRC): “An employer's guide to... Creating an inclusive workplace”</w:t>
            </w:r>
          </w:p>
          <w:p w:rsidR="00620899" w:rsidRPr="00C85B26" w:rsidRDefault="00620899" w:rsidP="00620899">
            <w:pPr>
              <w:numPr>
                <w:ilvl w:val="0"/>
                <w:numId w:val="5"/>
              </w:numPr>
            </w:pPr>
            <w:r w:rsidRPr="00C85B26">
              <w:t xml:space="preserve">Business in the Community’s (BITC) </w:t>
            </w:r>
            <w:r w:rsidRPr="00C85B26">
              <w:rPr>
                <w:i/>
              </w:rPr>
              <w:t>Opportunity Now</w:t>
            </w:r>
            <w:r w:rsidRPr="00C85B26">
              <w:t xml:space="preserve"> Exemplar employer best practice</w:t>
            </w:r>
          </w:p>
          <w:p w:rsidR="00620899" w:rsidRPr="00C85B26" w:rsidRDefault="00620899" w:rsidP="00620899">
            <w:pPr>
              <w:numPr>
                <w:ilvl w:val="0"/>
                <w:numId w:val="5"/>
              </w:numPr>
            </w:pPr>
            <w:r w:rsidRPr="00C85B26">
              <w:t xml:space="preserve">BITC’s </w:t>
            </w:r>
            <w:r w:rsidRPr="00C85B26">
              <w:rPr>
                <w:i/>
              </w:rPr>
              <w:t>Race for Opportunity</w:t>
            </w:r>
            <w:r w:rsidRPr="00C85B26">
              <w:t xml:space="preserve"> Getting Started with Race Diversity</w:t>
            </w:r>
          </w:p>
          <w:p w:rsidR="00620899" w:rsidRPr="00C85B26" w:rsidRDefault="00620899" w:rsidP="00620899">
            <w:pPr>
              <w:numPr>
                <w:ilvl w:val="0"/>
                <w:numId w:val="5"/>
              </w:numPr>
            </w:pPr>
            <w:r w:rsidRPr="00C85B26">
              <w:t>Equality Challenge Unit’s (ECU) gender equality and race equality charter marks</w:t>
            </w:r>
          </w:p>
          <w:p w:rsidR="00620899" w:rsidRPr="00C85B26" w:rsidRDefault="00620899" w:rsidP="00620899">
            <w:pPr>
              <w:numPr>
                <w:ilvl w:val="0"/>
                <w:numId w:val="2"/>
              </w:numPr>
            </w:pPr>
            <w:r w:rsidRPr="00C85B26">
              <w:t>Faculty APR data for 2012/13</w:t>
            </w:r>
          </w:p>
          <w:p w:rsidR="00B54DD8" w:rsidRPr="00C85B26" w:rsidRDefault="00620899" w:rsidP="00B54DD8">
            <w:pPr>
              <w:pStyle w:val="ListParagraph"/>
              <w:numPr>
                <w:ilvl w:val="0"/>
                <w:numId w:val="2"/>
              </w:numPr>
            </w:pPr>
            <w:r w:rsidRPr="00C85B26">
              <w:t>2013 Staff Survey RAG report for the Faculty of Humanities</w:t>
            </w:r>
          </w:p>
          <w:p w:rsidR="00B54DD8" w:rsidRPr="00C85B26" w:rsidRDefault="00B54DD8" w:rsidP="00B54DD8"/>
          <w:p w:rsidR="00B54DD8" w:rsidRPr="00C85B26" w:rsidRDefault="00B54DD8" w:rsidP="00B54DD8">
            <w:r w:rsidRPr="00C85B26">
              <w:t>CF informed the meeting that the Humanities Planning &amp; Resources Committee (HPRC) is the group to which the Working Group would report and to which it is accountable.</w:t>
            </w:r>
          </w:p>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tc>
        <w:tc>
          <w:tcPr>
            <w:tcW w:w="567" w:type="dxa"/>
          </w:tcPr>
          <w:p w:rsidR="00DB28C4" w:rsidRPr="00C85B26" w:rsidRDefault="00DB28C4" w:rsidP="0020669E"/>
        </w:tc>
        <w:tc>
          <w:tcPr>
            <w:tcW w:w="6520" w:type="dxa"/>
          </w:tcPr>
          <w:p w:rsidR="00DB28C4" w:rsidRPr="00C85B26" w:rsidRDefault="00DB28C4" w:rsidP="0020669E"/>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r w:rsidRPr="00C85B26">
              <w:t>2</w:t>
            </w:r>
          </w:p>
        </w:tc>
        <w:tc>
          <w:tcPr>
            <w:tcW w:w="567" w:type="dxa"/>
          </w:tcPr>
          <w:p w:rsidR="00DB28C4" w:rsidRPr="00C85B26" w:rsidRDefault="00DB28C4" w:rsidP="0020669E"/>
        </w:tc>
        <w:tc>
          <w:tcPr>
            <w:tcW w:w="6520" w:type="dxa"/>
          </w:tcPr>
          <w:p w:rsidR="00DB28C4" w:rsidRPr="00C85B26" w:rsidRDefault="00DB28C4" w:rsidP="0020669E">
            <w:pPr>
              <w:rPr>
                <w:b/>
              </w:rPr>
            </w:pPr>
            <w:r w:rsidRPr="00C85B26">
              <w:rPr>
                <w:b/>
              </w:rPr>
              <w:t>Approach to developing action plan</w:t>
            </w:r>
          </w:p>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tc>
        <w:tc>
          <w:tcPr>
            <w:tcW w:w="567" w:type="dxa"/>
          </w:tcPr>
          <w:p w:rsidR="00DB28C4" w:rsidRPr="00C85B26" w:rsidRDefault="00AD11E8" w:rsidP="00AD11E8">
            <w:r>
              <w:t>(a)</w:t>
            </w:r>
          </w:p>
        </w:tc>
        <w:tc>
          <w:tcPr>
            <w:tcW w:w="6520" w:type="dxa"/>
          </w:tcPr>
          <w:p w:rsidR="002758A8" w:rsidRPr="00C85B26" w:rsidRDefault="00FB02A8" w:rsidP="0020669E">
            <w:r w:rsidRPr="00C85B26">
              <w:t>CF noted that t</w:t>
            </w:r>
            <w:r w:rsidR="002758A8" w:rsidRPr="00C85B26">
              <w:t xml:space="preserve">here are to be two stages of process for the </w:t>
            </w:r>
            <w:r w:rsidR="00AD11E8">
              <w:t>G</w:t>
            </w:r>
            <w:r w:rsidR="002758A8" w:rsidRPr="00C85B26">
              <w:t>roup</w:t>
            </w:r>
            <w:r w:rsidR="0033476D" w:rsidRPr="00C85B26">
              <w:t xml:space="preserve"> in </w:t>
            </w:r>
            <w:r w:rsidR="00B54DD8" w:rsidRPr="00C85B26">
              <w:t xml:space="preserve">undertaking </w:t>
            </w:r>
            <w:r w:rsidR="0033476D" w:rsidRPr="00C85B26">
              <w:t>its work</w:t>
            </w:r>
            <w:r w:rsidR="002758A8" w:rsidRPr="00C85B26">
              <w:t>.</w:t>
            </w:r>
          </w:p>
          <w:p w:rsidR="00FB02A8" w:rsidRPr="00C85B26" w:rsidRDefault="00FB02A8" w:rsidP="0020669E"/>
          <w:p w:rsidR="002758A8" w:rsidRPr="00C85B26" w:rsidRDefault="00410182" w:rsidP="0020669E">
            <w:r w:rsidRPr="00C85B26">
              <w:t xml:space="preserve">For stage one </w:t>
            </w:r>
            <w:r w:rsidR="002758A8" w:rsidRPr="00C85B26">
              <w:t xml:space="preserve">CF </w:t>
            </w:r>
            <w:r w:rsidR="0033476D" w:rsidRPr="00C85B26">
              <w:t xml:space="preserve">proposed </w:t>
            </w:r>
            <w:r w:rsidR="002758A8" w:rsidRPr="00C85B26">
              <w:t>th</w:t>
            </w:r>
            <w:r w:rsidR="00B54DD8" w:rsidRPr="00C85B26">
              <w:t>at Group members examined the</w:t>
            </w:r>
            <w:r w:rsidR="002758A8" w:rsidRPr="00C85B26">
              <w:t xml:space="preserve"> following</w:t>
            </w:r>
            <w:r w:rsidR="0033476D" w:rsidRPr="00C85B26">
              <w:t xml:space="preserve"> in relation to </w:t>
            </w:r>
            <w:r w:rsidR="00B54DD8" w:rsidRPr="00C85B26">
              <w:t xml:space="preserve">the operation of </w:t>
            </w:r>
            <w:r w:rsidR="0033476D" w:rsidRPr="00C85B26">
              <w:t>policies and practices</w:t>
            </w:r>
            <w:r w:rsidR="00620899" w:rsidRPr="00C85B26">
              <w:t xml:space="preserve"> within their areas</w:t>
            </w:r>
            <w:r w:rsidR="0033476D" w:rsidRPr="00C85B26">
              <w:t xml:space="preserve"> as they impinge on matters of equality and diversity</w:t>
            </w:r>
            <w:r w:rsidR="002758A8" w:rsidRPr="00C85B26">
              <w:t>:</w:t>
            </w:r>
          </w:p>
          <w:p w:rsidR="002758A8" w:rsidRPr="00C85B26" w:rsidRDefault="002758A8" w:rsidP="002758A8">
            <w:pPr>
              <w:pStyle w:val="ListParagraph"/>
              <w:numPr>
                <w:ilvl w:val="0"/>
                <w:numId w:val="1"/>
              </w:numPr>
            </w:pPr>
            <w:r w:rsidRPr="00C85B26">
              <w:t>Are they working</w:t>
            </w:r>
            <w:r w:rsidR="0033476D" w:rsidRPr="00C85B26">
              <w:t>?</w:t>
            </w:r>
          </w:p>
          <w:p w:rsidR="002758A8" w:rsidRPr="00C85B26" w:rsidRDefault="002758A8" w:rsidP="002758A8">
            <w:pPr>
              <w:pStyle w:val="ListParagraph"/>
              <w:numPr>
                <w:ilvl w:val="0"/>
                <w:numId w:val="1"/>
              </w:numPr>
            </w:pPr>
            <w:r w:rsidRPr="00C85B26">
              <w:t>Are they being implemented</w:t>
            </w:r>
            <w:r w:rsidR="0033476D" w:rsidRPr="00C85B26">
              <w:t>?</w:t>
            </w:r>
          </w:p>
          <w:p w:rsidR="002758A8" w:rsidRPr="00C85B26" w:rsidRDefault="002758A8" w:rsidP="002758A8">
            <w:pPr>
              <w:pStyle w:val="ListParagraph"/>
              <w:numPr>
                <w:ilvl w:val="0"/>
                <w:numId w:val="1"/>
              </w:numPr>
            </w:pPr>
            <w:r w:rsidRPr="00C85B26">
              <w:t>What’s currently in place</w:t>
            </w:r>
            <w:r w:rsidR="0033476D" w:rsidRPr="00C85B26">
              <w:t>?</w:t>
            </w:r>
          </w:p>
          <w:p w:rsidR="002758A8" w:rsidRPr="00C85B26" w:rsidRDefault="002758A8" w:rsidP="002758A8">
            <w:pPr>
              <w:pStyle w:val="ListParagraph"/>
              <w:numPr>
                <w:ilvl w:val="0"/>
                <w:numId w:val="1"/>
              </w:numPr>
            </w:pPr>
            <w:r w:rsidRPr="00C85B26">
              <w:t xml:space="preserve">Whether </w:t>
            </w:r>
            <w:r w:rsidR="0033476D" w:rsidRPr="00C85B26">
              <w:t xml:space="preserve">any </w:t>
            </w:r>
            <w:r w:rsidRPr="00C85B26">
              <w:t>current policy needs to be updated or abandoned</w:t>
            </w:r>
            <w:r w:rsidR="0033476D" w:rsidRPr="00C85B26">
              <w:t>?</w:t>
            </w:r>
          </w:p>
          <w:p w:rsidR="0033476D" w:rsidRPr="00C85B26" w:rsidRDefault="00B54DD8" w:rsidP="0033476D">
            <w:pPr>
              <w:pStyle w:val="ListParagraph"/>
              <w:numPr>
                <w:ilvl w:val="0"/>
                <w:numId w:val="1"/>
              </w:numPr>
            </w:pPr>
            <w:r w:rsidRPr="00C85B26">
              <w:t xml:space="preserve">Are they </w:t>
            </w:r>
            <w:r w:rsidR="00277E1A" w:rsidRPr="00C85B26">
              <w:t>fit for purpose</w:t>
            </w:r>
            <w:r w:rsidR="0033476D" w:rsidRPr="00C85B26">
              <w:t>?</w:t>
            </w:r>
          </w:p>
          <w:p w:rsidR="0033476D" w:rsidRPr="00C85B26" w:rsidRDefault="0033476D" w:rsidP="0033476D">
            <w:pPr>
              <w:pStyle w:val="ListParagraph"/>
              <w:ind w:left="0" w:firstLine="720"/>
            </w:pPr>
          </w:p>
          <w:p w:rsidR="00277E1A" w:rsidRPr="00C85B26" w:rsidRDefault="0033476D" w:rsidP="0033476D">
            <w:pPr>
              <w:pStyle w:val="ListParagraph"/>
              <w:ind w:left="0" w:firstLine="33"/>
            </w:pPr>
            <w:r w:rsidRPr="00C85B26">
              <w:t>In so doing, it was acknowledged that the Group would n</w:t>
            </w:r>
            <w:r w:rsidR="00277E1A" w:rsidRPr="00C85B26">
              <w:t xml:space="preserve">eed to be frank </w:t>
            </w:r>
            <w:r w:rsidR="00620899" w:rsidRPr="00C85B26">
              <w:t xml:space="preserve">in its assessment of what is and isn’t </w:t>
            </w:r>
            <w:r w:rsidR="00277E1A" w:rsidRPr="00C85B26">
              <w:t>working</w:t>
            </w:r>
            <w:r w:rsidR="00620899" w:rsidRPr="00C85B26">
              <w:t>,</w:t>
            </w:r>
            <w:r w:rsidR="00277E1A" w:rsidRPr="00C85B26">
              <w:t xml:space="preserve"> and </w:t>
            </w:r>
            <w:r w:rsidR="00620899" w:rsidRPr="00C85B26">
              <w:t xml:space="preserve">in judging </w:t>
            </w:r>
            <w:r w:rsidR="00277E1A" w:rsidRPr="00C85B26">
              <w:t xml:space="preserve">whether or not we are </w:t>
            </w:r>
            <w:r w:rsidR="00620899" w:rsidRPr="00C85B26">
              <w:t xml:space="preserve">operating </w:t>
            </w:r>
            <w:r w:rsidR="00277E1A" w:rsidRPr="00C85B26">
              <w:t>good practice</w:t>
            </w:r>
            <w:r w:rsidR="00620899" w:rsidRPr="00C85B26">
              <w:t>.</w:t>
            </w:r>
          </w:p>
          <w:p w:rsidR="00B54DD8" w:rsidRPr="00C85B26" w:rsidRDefault="00B54DD8" w:rsidP="0033476D">
            <w:pPr>
              <w:pStyle w:val="ListParagraph"/>
              <w:ind w:left="0" w:firstLine="33"/>
            </w:pPr>
          </w:p>
          <w:p w:rsidR="00B54DD8" w:rsidRPr="00C85B26" w:rsidRDefault="00B54DD8" w:rsidP="0033476D">
            <w:pPr>
              <w:pStyle w:val="ListParagraph"/>
              <w:ind w:left="0" w:firstLine="33"/>
            </w:pPr>
            <w:r w:rsidRPr="00C85B26">
              <w:t>In addition to the above, Schools should provide a bullet point summary commentary on the data for their areas and proposed  priority issues (see also 6 below) based on the current staff profile and levels/areas in which there was a gender imbalance or an underrepresentation of BME staff.</w:t>
            </w:r>
          </w:p>
          <w:p w:rsidR="00B54DD8" w:rsidRPr="00C85B26" w:rsidRDefault="00B54DD8" w:rsidP="00410182"/>
          <w:p w:rsidR="00B54DD8" w:rsidRPr="00C85B26" w:rsidRDefault="00410182" w:rsidP="00FB02A8">
            <w:r w:rsidRPr="00C85B26">
              <w:t>Stage two will be define</w:t>
            </w:r>
            <w:r w:rsidR="007C0742" w:rsidRPr="00C85B26">
              <w:t>d</w:t>
            </w:r>
            <w:r w:rsidRPr="00C85B26">
              <w:t xml:space="preserve"> and taken forward within the group</w:t>
            </w:r>
            <w:r w:rsidR="00B54DD8" w:rsidRPr="00C85B26">
              <w:t xml:space="preserve"> based on the work done at stage one</w:t>
            </w:r>
            <w:r w:rsidRPr="00C85B26">
              <w:t xml:space="preserve">.  </w:t>
            </w:r>
            <w:r w:rsidR="00B54DD8" w:rsidRPr="00C85B26">
              <w:t>Once an action plan is developed at this stage, School and Faculty representatives will be asked to</w:t>
            </w:r>
            <w:r w:rsidR="007C0742" w:rsidRPr="00C85B26">
              <w:t xml:space="preserve"> </w:t>
            </w:r>
            <w:r w:rsidR="00B54DD8" w:rsidRPr="00C85B26">
              <w:t>im</w:t>
            </w:r>
            <w:r w:rsidR="007C0742" w:rsidRPr="00C85B26">
              <w:t xml:space="preserve">plement </w:t>
            </w:r>
            <w:r w:rsidR="00B54DD8" w:rsidRPr="00C85B26">
              <w:t xml:space="preserve">it </w:t>
            </w:r>
            <w:r w:rsidR="007C0742" w:rsidRPr="00C85B26">
              <w:t>within their</w:t>
            </w:r>
            <w:r w:rsidR="00B54DD8" w:rsidRPr="00C85B26">
              <w:t xml:space="preserve"> areas</w:t>
            </w:r>
            <w:r w:rsidR="007C0742" w:rsidRPr="00C85B26">
              <w:t>.</w:t>
            </w:r>
          </w:p>
        </w:tc>
        <w:tc>
          <w:tcPr>
            <w:tcW w:w="1621" w:type="dxa"/>
          </w:tcPr>
          <w:p w:rsidR="00DB28C4" w:rsidRPr="00C85B26" w:rsidRDefault="00DB28C4"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7C0742" w:rsidRPr="00C85B26" w:rsidRDefault="007C0742" w:rsidP="0020669E"/>
          <w:p w:rsidR="00410B1E" w:rsidRPr="00C85B26" w:rsidRDefault="00410B1E" w:rsidP="0020669E"/>
          <w:p w:rsidR="00AF3275" w:rsidRPr="00C85B26" w:rsidRDefault="00AF3275" w:rsidP="0020669E"/>
        </w:tc>
      </w:tr>
      <w:tr w:rsidR="00277E1A" w:rsidRPr="00C85B26" w:rsidTr="00DB28C4">
        <w:tc>
          <w:tcPr>
            <w:tcW w:w="534" w:type="dxa"/>
          </w:tcPr>
          <w:p w:rsidR="00277E1A" w:rsidRPr="00C85B26" w:rsidRDefault="00277E1A" w:rsidP="0020669E"/>
        </w:tc>
        <w:tc>
          <w:tcPr>
            <w:tcW w:w="567" w:type="dxa"/>
          </w:tcPr>
          <w:p w:rsidR="00277E1A" w:rsidRPr="00C85B26" w:rsidRDefault="005A5EFA" w:rsidP="0020669E">
            <w:r w:rsidRPr="00C85B26">
              <w:t>(b</w:t>
            </w:r>
            <w:r w:rsidR="00277E1A" w:rsidRPr="00C85B26">
              <w:t>)</w:t>
            </w:r>
          </w:p>
        </w:tc>
        <w:tc>
          <w:tcPr>
            <w:tcW w:w="6520" w:type="dxa"/>
          </w:tcPr>
          <w:p w:rsidR="00277E1A" w:rsidRPr="00C85B26" w:rsidRDefault="009E493B" w:rsidP="00F7370E">
            <w:proofErr w:type="spellStart"/>
            <w:r w:rsidRPr="00C85B26">
              <w:t>CA</w:t>
            </w:r>
            <w:r w:rsidR="00F7370E" w:rsidRPr="00C85B26">
              <w:t>l</w:t>
            </w:r>
            <w:proofErr w:type="spellEnd"/>
            <w:r w:rsidRPr="00C85B26">
              <w:t xml:space="preserve"> stated that it would be interesting </w:t>
            </w:r>
            <w:r w:rsidR="00F7370E" w:rsidRPr="00C85B26">
              <w:t xml:space="preserve">and helpful </w:t>
            </w:r>
            <w:r w:rsidRPr="00C85B26">
              <w:t xml:space="preserve">to </w:t>
            </w:r>
            <w:r w:rsidR="00F7370E" w:rsidRPr="00C85B26">
              <w:t xml:space="preserve">disaggregate </w:t>
            </w:r>
            <w:r w:rsidRPr="00C85B26">
              <w:t xml:space="preserve">the </w:t>
            </w:r>
            <w:r w:rsidR="00F7370E" w:rsidRPr="00C85B26">
              <w:t xml:space="preserve">data for </w:t>
            </w:r>
            <w:r w:rsidRPr="00C85B26">
              <w:t xml:space="preserve">BME </w:t>
            </w:r>
            <w:r w:rsidR="00F7370E" w:rsidRPr="00C85B26">
              <w:t xml:space="preserve">academic and research </w:t>
            </w:r>
            <w:r w:rsidRPr="00C85B26">
              <w:t>staff in</w:t>
            </w:r>
            <w:r w:rsidR="00F7370E" w:rsidRPr="00C85B26">
              <w:t>to UK and non-UK nationals</w:t>
            </w:r>
            <w:r w:rsidRPr="00C85B26">
              <w:t xml:space="preserve">. </w:t>
            </w:r>
            <w:r w:rsidR="00F7370E" w:rsidRPr="00C85B26">
              <w:t xml:space="preserve"> It was noted that this issue had been highlighted previously with colleagues in the Equality and Diversity Unit and attempts were being made to ensure the ability to report data in this way.  Progress would be checked and reported back to the Group as soon as </w:t>
            </w:r>
            <w:r w:rsidR="00F7370E" w:rsidRPr="00C85B26">
              <w:lastRenderedPageBreak/>
              <w:t>possible.</w:t>
            </w:r>
          </w:p>
        </w:tc>
        <w:tc>
          <w:tcPr>
            <w:tcW w:w="1621" w:type="dxa"/>
          </w:tcPr>
          <w:p w:rsidR="009E493B" w:rsidRPr="00C85B26" w:rsidRDefault="009E493B" w:rsidP="0020669E">
            <w:pPr>
              <w:rPr>
                <w:b/>
              </w:rPr>
            </w:pPr>
          </w:p>
          <w:p w:rsidR="009E493B" w:rsidRPr="00C85B26" w:rsidRDefault="009E493B" w:rsidP="0020669E">
            <w:pPr>
              <w:rPr>
                <w:b/>
              </w:rPr>
            </w:pPr>
          </w:p>
          <w:p w:rsidR="009E493B" w:rsidRPr="00C85B26" w:rsidRDefault="009E493B" w:rsidP="0020669E">
            <w:pPr>
              <w:rPr>
                <w:b/>
              </w:rPr>
            </w:pPr>
          </w:p>
          <w:p w:rsidR="009E493B" w:rsidRPr="00C85B26" w:rsidRDefault="009E493B" w:rsidP="0020669E">
            <w:pPr>
              <w:rPr>
                <w:b/>
              </w:rPr>
            </w:pPr>
          </w:p>
          <w:p w:rsidR="009E493B" w:rsidRPr="00C85B26" w:rsidRDefault="009E493B" w:rsidP="0020669E">
            <w:pPr>
              <w:rPr>
                <w:b/>
              </w:rPr>
            </w:pPr>
          </w:p>
          <w:p w:rsidR="00277E1A" w:rsidRPr="00C85B26" w:rsidRDefault="00F7370E" w:rsidP="00F7370E">
            <w:pPr>
              <w:rPr>
                <w:b/>
              </w:rPr>
            </w:pPr>
            <w:r w:rsidRPr="00C85B26">
              <w:rPr>
                <w:b/>
              </w:rPr>
              <w:t>Action: AM/HD</w:t>
            </w:r>
          </w:p>
        </w:tc>
      </w:tr>
      <w:tr w:rsidR="009E493B" w:rsidRPr="00C85B26" w:rsidTr="00DB28C4">
        <w:tc>
          <w:tcPr>
            <w:tcW w:w="534" w:type="dxa"/>
          </w:tcPr>
          <w:p w:rsidR="009E493B" w:rsidRPr="00C85B26" w:rsidRDefault="009E493B" w:rsidP="0020669E"/>
        </w:tc>
        <w:tc>
          <w:tcPr>
            <w:tcW w:w="567" w:type="dxa"/>
          </w:tcPr>
          <w:p w:rsidR="009E493B" w:rsidRPr="00C85B26" w:rsidRDefault="0065739D" w:rsidP="005A5EFA">
            <w:r w:rsidRPr="00C85B26">
              <w:t>(</w:t>
            </w:r>
            <w:r w:rsidR="005A5EFA" w:rsidRPr="00C85B26">
              <w:t>c</w:t>
            </w:r>
            <w:r w:rsidRPr="00C85B26">
              <w:t>)</w:t>
            </w:r>
          </w:p>
        </w:tc>
        <w:tc>
          <w:tcPr>
            <w:tcW w:w="6520" w:type="dxa"/>
          </w:tcPr>
          <w:p w:rsidR="00FB02A8" w:rsidRPr="00C85B26" w:rsidRDefault="009E493B" w:rsidP="00FB02A8">
            <w:r w:rsidRPr="00C85B26">
              <w:t xml:space="preserve">HH stated that </w:t>
            </w:r>
            <w:r w:rsidR="00F7370E" w:rsidRPr="00C85B26">
              <w:t>it would be helpful to receive recruitment data showing</w:t>
            </w:r>
            <w:r w:rsidRPr="00C85B26">
              <w:t xml:space="preserve"> </w:t>
            </w:r>
            <w:r w:rsidR="00F7370E" w:rsidRPr="00C85B26">
              <w:t xml:space="preserve">the profile of </w:t>
            </w:r>
            <w:r w:rsidRPr="00C85B26">
              <w:t xml:space="preserve">staff </w:t>
            </w:r>
            <w:r w:rsidR="00F7370E" w:rsidRPr="00C85B26">
              <w:t>at application, shortlisting and appointment stage</w:t>
            </w:r>
            <w:r w:rsidRPr="00C85B26">
              <w:t xml:space="preserve">.  </w:t>
            </w:r>
            <w:r w:rsidR="00F7370E" w:rsidRPr="00C85B26">
              <w:t xml:space="preserve"> This would help to identify the stage at which underrepresented groups tended to “fall off. “</w:t>
            </w:r>
            <w:r w:rsidRPr="00C85B26">
              <w:t xml:space="preserve">  </w:t>
            </w:r>
          </w:p>
          <w:p w:rsidR="00FB02A8" w:rsidRPr="00C85B26" w:rsidRDefault="00FB02A8" w:rsidP="00FB02A8"/>
          <w:p w:rsidR="009E493B" w:rsidRPr="00C85B26" w:rsidRDefault="009E493B" w:rsidP="00FB02A8">
            <w:r w:rsidRPr="00C85B26">
              <w:t xml:space="preserve">AM </w:t>
            </w:r>
            <w:r w:rsidR="00F7370E" w:rsidRPr="00C85B26">
              <w:t>noted that</w:t>
            </w:r>
            <w:r w:rsidR="00FB02A8" w:rsidRPr="00C85B26">
              <w:t>,</w:t>
            </w:r>
            <w:r w:rsidR="00F7370E" w:rsidRPr="00C85B26">
              <w:t xml:space="preserve"> as highlighted on the </w:t>
            </w:r>
            <w:r w:rsidR="00FB02A8" w:rsidRPr="00C85B26">
              <w:t xml:space="preserve">meeting’s </w:t>
            </w:r>
            <w:r w:rsidR="00F7370E" w:rsidRPr="00C85B26">
              <w:t>agenda</w:t>
            </w:r>
            <w:r w:rsidR="00FB02A8" w:rsidRPr="00C85B26">
              <w:t>,</w:t>
            </w:r>
            <w:r w:rsidR="00F7370E" w:rsidRPr="00C85B26">
              <w:t xml:space="preserve"> work was currently in progress to generate this information in suitable reports.  The University gathered such information via its </w:t>
            </w:r>
            <w:proofErr w:type="spellStart"/>
            <w:r w:rsidR="00F7370E" w:rsidRPr="00C85B26">
              <w:t>Jobtrain</w:t>
            </w:r>
            <w:proofErr w:type="spellEnd"/>
            <w:r w:rsidR="00F7370E" w:rsidRPr="00C85B26">
              <w:t xml:space="preserve"> on-line staff recruitment system, but had recently invested in new software to improve its reporting capability.  The software would allow the University to generate reports showing the progress of candidates through the recruitment cycle by gen</w:t>
            </w:r>
            <w:r w:rsidR="00FB02A8" w:rsidRPr="00C85B26">
              <w:t>der and ethnicity.  It would also be possible to show this information by vacancy, occupational group, level and School.  It was recognised that this information was necessary to ensure the devising of the most appropriate p</w:t>
            </w:r>
            <w:r w:rsidRPr="00C85B26">
              <w:t>ositive actions initiative</w:t>
            </w:r>
            <w:r w:rsidR="00FB02A8" w:rsidRPr="00C85B26">
              <w:t>s</w:t>
            </w:r>
            <w:r w:rsidRPr="00C85B26">
              <w:t>.</w:t>
            </w:r>
            <w:r w:rsidR="00FB02A8" w:rsidRPr="00C85B26">
              <w:t xml:space="preserve">  It was noted that subject to successful introduction of the software and training of staff, the information would be circulated to members of the Group in advance of the next meeting.</w:t>
            </w:r>
          </w:p>
        </w:tc>
        <w:tc>
          <w:tcPr>
            <w:tcW w:w="1621" w:type="dxa"/>
          </w:tcPr>
          <w:p w:rsidR="009E493B" w:rsidRPr="00C85B26" w:rsidRDefault="009E493B" w:rsidP="009E493B">
            <w:pPr>
              <w:rPr>
                <w:b/>
              </w:rPr>
            </w:pPr>
            <w:r w:rsidRPr="00C85B26">
              <w:rPr>
                <w:b/>
              </w:rPr>
              <w:t xml:space="preserve">Action: </w:t>
            </w:r>
            <w:r w:rsidR="00FB02A8" w:rsidRPr="00C85B26">
              <w:rPr>
                <w:b/>
              </w:rPr>
              <w:t>AM</w:t>
            </w:r>
          </w:p>
          <w:p w:rsidR="009E493B" w:rsidRPr="00C85B26" w:rsidRDefault="009E493B" w:rsidP="0020669E">
            <w:pPr>
              <w:rPr>
                <w:b/>
              </w:rPr>
            </w:pPr>
          </w:p>
        </w:tc>
      </w:tr>
      <w:tr w:rsidR="009E493B" w:rsidRPr="00C85B26" w:rsidTr="00DB28C4">
        <w:tc>
          <w:tcPr>
            <w:tcW w:w="534" w:type="dxa"/>
          </w:tcPr>
          <w:p w:rsidR="009E493B" w:rsidRPr="00C85B26" w:rsidRDefault="009E493B" w:rsidP="0020669E"/>
        </w:tc>
        <w:tc>
          <w:tcPr>
            <w:tcW w:w="567" w:type="dxa"/>
          </w:tcPr>
          <w:p w:rsidR="009E493B" w:rsidRPr="00C85B26" w:rsidRDefault="0065739D" w:rsidP="005A5EFA">
            <w:r w:rsidRPr="00C85B26">
              <w:t>(</w:t>
            </w:r>
            <w:r w:rsidR="005A5EFA" w:rsidRPr="00C85B26">
              <w:t>d</w:t>
            </w:r>
            <w:r w:rsidRPr="00C85B26">
              <w:t>)</w:t>
            </w:r>
          </w:p>
        </w:tc>
        <w:tc>
          <w:tcPr>
            <w:tcW w:w="6520" w:type="dxa"/>
          </w:tcPr>
          <w:p w:rsidR="009E493B" w:rsidRPr="00C85B26" w:rsidRDefault="0065739D" w:rsidP="009E493B">
            <w:proofErr w:type="spellStart"/>
            <w:r w:rsidRPr="00C85B26">
              <w:t>CAl</w:t>
            </w:r>
            <w:proofErr w:type="spellEnd"/>
            <w:r w:rsidRPr="00C85B26">
              <w:t xml:space="preserve"> stated that </w:t>
            </w:r>
            <w:r w:rsidR="00FB02A8" w:rsidRPr="00C85B26">
              <w:t xml:space="preserve">as well as numbers </w:t>
            </w:r>
            <w:r w:rsidRPr="00C85B26">
              <w:t xml:space="preserve">percentage scores for BME </w:t>
            </w:r>
            <w:r w:rsidR="00FB02A8" w:rsidRPr="00C85B26">
              <w:t xml:space="preserve">in the data sets </w:t>
            </w:r>
            <w:r w:rsidRPr="00C85B26">
              <w:t>would be helpful</w:t>
            </w:r>
            <w:r w:rsidR="00FB02A8" w:rsidRPr="00C85B26">
              <w:t>,</w:t>
            </w:r>
            <w:r w:rsidRPr="00C85B26">
              <w:t xml:space="preserve"> as it would be easier to make comparisons.</w:t>
            </w:r>
            <w:r w:rsidR="00FB02A8" w:rsidRPr="00C85B26">
              <w:t xml:space="preserve">  HD undertook to recirculate the data accordingly.</w:t>
            </w:r>
          </w:p>
        </w:tc>
        <w:tc>
          <w:tcPr>
            <w:tcW w:w="1621" w:type="dxa"/>
          </w:tcPr>
          <w:p w:rsidR="0065739D" w:rsidRPr="00C85B26" w:rsidRDefault="0065739D" w:rsidP="0065739D">
            <w:pPr>
              <w:rPr>
                <w:b/>
              </w:rPr>
            </w:pPr>
            <w:r w:rsidRPr="00C85B26">
              <w:rPr>
                <w:b/>
              </w:rPr>
              <w:t>Action: HD</w:t>
            </w:r>
          </w:p>
          <w:p w:rsidR="009E493B" w:rsidRPr="00C85B26" w:rsidRDefault="009E493B" w:rsidP="0020669E">
            <w:pPr>
              <w:rPr>
                <w:b/>
              </w:rPr>
            </w:pPr>
          </w:p>
        </w:tc>
      </w:tr>
      <w:tr w:rsidR="00E5497C" w:rsidRPr="00C85B26" w:rsidTr="00DB28C4">
        <w:tc>
          <w:tcPr>
            <w:tcW w:w="534" w:type="dxa"/>
          </w:tcPr>
          <w:p w:rsidR="00E5497C" w:rsidRPr="00C85B26" w:rsidRDefault="00E5497C" w:rsidP="0020669E"/>
        </w:tc>
        <w:tc>
          <w:tcPr>
            <w:tcW w:w="567" w:type="dxa"/>
          </w:tcPr>
          <w:p w:rsidR="00E5497C" w:rsidRPr="00C85B26" w:rsidRDefault="00E5497C" w:rsidP="0020669E"/>
        </w:tc>
        <w:tc>
          <w:tcPr>
            <w:tcW w:w="6520" w:type="dxa"/>
          </w:tcPr>
          <w:p w:rsidR="00E5497C" w:rsidRPr="00C85B26" w:rsidRDefault="00E5497C" w:rsidP="009E493B"/>
        </w:tc>
        <w:tc>
          <w:tcPr>
            <w:tcW w:w="1621" w:type="dxa"/>
          </w:tcPr>
          <w:p w:rsidR="00E5497C" w:rsidRPr="00C85B26" w:rsidRDefault="00E5497C" w:rsidP="0020669E">
            <w:pPr>
              <w:rPr>
                <w:b/>
              </w:rPr>
            </w:pPr>
          </w:p>
        </w:tc>
      </w:tr>
      <w:tr w:rsidR="00DB28C4" w:rsidRPr="00C85B26" w:rsidTr="00DB28C4">
        <w:tc>
          <w:tcPr>
            <w:tcW w:w="534" w:type="dxa"/>
          </w:tcPr>
          <w:p w:rsidR="00DB28C4" w:rsidRPr="00C85B26" w:rsidRDefault="00DB28C4" w:rsidP="0020669E">
            <w:r w:rsidRPr="00C85B26">
              <w:t>3</w:t>
            </w:r>
          </w:p>
        </w:tc>
        <w:tc>
          <w:tcPr>
            <w:tcW w:w="567" w:type="dxa"/>
          </w:tcPr>
          <w:p w:rsidR="00DB28C4" w:rsidRPr="00C85B26" w:rsidRDefault="00DB28C4" w:rsidP="0020669E"/>
        </w:tc>
        <w:tc>
          <w:tcPr>
            <w:tcW w:w="6520" w:type="dxa"/>
          </w:tcPr>
          <w:p w:rsidR="00DB28C4" w:rsidRPr="00C85B26" w:rsidRDefault="00DB28C4" w:rsidP="00C97DCD">
            <w:pPr>
              <w:rPr>
                <w:b/>
              </w:rPr>
            </w:pPr>
            <w:r w:rsidRPr="00C85B26">
              <w:rPr>
                <w:b/>
              </w:rPr>
              <w:t>Timescale</w:t>
            </w:r>
            <w:r w:rsidR="00C97DCD" w:rsidRPr="00C85B26">
              <w:rPr>
                <w:b/>
              </w:rPr>
              <w:t>,</w:t>
            </w:r>
            <w:r w:rsidRPr="00C85B26">
              <w:rPr>
                <w:b/>
              </w:rPr>
              <w:t xml:space="preserve"> milestones</w:t>
            </w:r>
            <w:r w:rsidR="00C97DCD" w:rsidRPr="00C85B26">
              <w:rPr>
                <w:b/>
              </w:rPr>
              <w:t xml:space="preserve"> and reporting</w:t>
            </w:r>
          </w:p>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tc>
        <w:tc>
          <w:tcPr>
            <w:tcW w:w="567" w:type="dxa"/>
          </w:tcPr>
          <w:p w:rsidR="00DB28C4" w:rsidRPr="00C85B26" w:rsidRDefault="00DB28C4" w:rsidP="0020669E"/>
        </w:tc>
        <w:tc>
          <w:tcPr>
            <w:tcW w:w="6520" w:type="dxa"/>
          </w:tcPr>
          <w:p w:rsidR="00FB02A8" w:rsidRPr="00C85B26" w:rsidRDefault="00767A7C" w:rsidP="00DE1D26">
            <w:r w:rsidRPr="00C85B26">
              <w:t xml:space="preserve">CF stated that </w:t>
            </w:r>
            <w:r w:rsidR="00FB02A8" w:rsidRPr="00C85B26">
              <w:t xml:space="preserve">in accordance with University APR requirements, the Faculty was required to report to the University via the HR Sub-Committee on progress </w:t>
            </w:r>
            <w:r w:rsidR="00A372FE" w:rsidRPr="00C85B26">
              <w:t xml:space="preserve">on E&amp;D metrics and initiatives </w:t>
            </w:r>
            <w:r w:rsidR="00FB02A8" w:rsidRPr="00C85B26">
              <w:t>in May as part of a mid-year review.  An end of year review would be undertaken by the University in November.</w:t>
            </w:r>
          </w:p>
          <w:p w:rsidR="00FB02A8" w:rsidRPr="00C85B26" w:rsidRDefault="00FB02A8" w:rsidP="00DE1D26"/>
          <w:p w:rsidR="00DE1D26" w:rsidRPr="00C85B26" w:rsidRDefault="00DE1D26" w:rsidP="00DE1D26">
            <w:r w:rsidRPr="00C85B26">
              <w:t>CF stated that</w:t>
            </w:r>
            <w:r w:rsidR="00C97DCD" w:rsidRPr="00C85B26">
              <w:t xml:space="preserve"> by then the Working Group should have devised action plans and begun to implement them</w:t>
            </w:r>
            <w:r w:rsidRPr="00C85B26">
              <w:t>.</w:t>
            </w:r>
          </w:p>
          <w:p w:rsidR="00DE1D26" w:rsidRPr="00C85B26" w:rsidRDefault="00DE1D26" w:rsidP="00DE1D26"/>
          <w:p w:rsidR="00DE1D26" w:rsidRPr="00C85B26" w:rsidRDefault="00DE1D26" w:rsidP="00DE1D26">
            <w:r w:rsidRPr="00C85B26">
              <w:t xml:space="preserve">CF stated that the Heads of Schools </w:t>
            </w:r>
            <w:r w:rsidR="00C97DCD" w:rsidRPr="00C85B26">
              <w:t>were aware of the G</w:t>
            </w:r>
            <w:r w:rsidRPr="00C85B26">
              <w:t>roup</w:t>
            </w:r>
            <w:r w:rsidR="00C97DCD" w:rsidRPr="00C85B26">
              <w:t xml:space="preserve">’s work and members should apprise </w:t>
            </w:r>
            <w:r w:rsidRPr="00C85B26">
              <w:t>their Heads of School of any work being carried out by the group.</w:t>
            </w:r>
          </w:p>
          <w:p w:rsidR="00DE1D26" w:rsidRPr="00C85B26" w:rsidRDefault="00DE1D26" w:rsidP="00DE1D26"/>
          <w:p w:rsidR="00792782" w:rsidRPr="00C85B26" w:rsidRDefault="00C97DCD" w:rsidP="00AD11E8">
            <w:r w:rsidRPr="00C85B26">
              <w:t>It was agreed that t</w:t>
            </w:r>
            <w:r w:rsidR="00DE1D26" w:rsidRPr="00C85B26">
              <w:t xml:space="preserve">he information </w:t>
            </w:r>
            <w:r w:rsidR="00AD11E8">
              <w:t xml:space="preserve">submitted to </w:t>
            </w:r>
            <w:r w:rsidR="00DE1D26" w:rsidRPr="00C85B26">
              <w:t xml:space="preserve">the group was not </w:t>
            </w:r>
            <w:r w:rsidR="00AD11E8">
              <w:t xml:space="preserve">at this stage </w:t>
            </w:r>
            <w:r w:rsidR="00DE1D26" w:rsidRPr="00C85B26">
              <w:t xml:space="preserve">to go beyond the </w:t>
            </w:r>
            <w:r w:rsidRPr="00C85B26">
              <w:t xml:space="preserve">relevant </w:t>
            </w:r>
            <w:r w:rsidR="00DE1D26" w:rsidRPr="00C85B26">
              <w:t>School Leadership Team</w:t>
            </w:r>
            <w:r w:rsidR="00AD11E8">
              <w:t>.</w:t>
            </w:r>
          </w:p>
        </w:tc>
        <w:tc>
          <w:tcPr>
            <w:tcW w:w="1621" w:type="dxa"/>
          </w:tcPr>
          <w:p w:rsidR="00DB28C4" w:rsidRPr="00C85B26" w:rsidRDefault="00DB28C4" w:rsidP="0020669E"/>
        </w:tc>
      </w:tr>
      <w:tr w:rsidR="009E493B" w:rsidRPr="00C85B26" w:rsidTr="00DB28C4">
        <w:tc>
          <w:tcPr>
            <w:tcW w:w="534" w:type="dxa"/>
          </w:tcPr>
          <w:p w:rsidR="009E493B" w:rsidRPr="00C85B26" w:rsidRDefault="009E493B" w:rsidP="0020669E"/>
        </w:tc>
        <w:tc>
          <w:tcPr>
            <w:tcW w:w="567" w:type="dxa"/>
          </w:tcPr>
          <w:p w:rsidR="009E493B" w:rsidRPr="00C85B26" w:rsidRDefault="009E493B" w:rsidP="0020669E"/>
        </w:tc>
        <w:tc>
          <w:tcPr>
            <w:tcW w:w="6520" w:type="dxa"/>
          </w:tcPr>
          <w:p w:rsidR="009E493B" w:rsidRPr="00C85B26" w:rsidRDefault="009E493B" w:rsidP="00DE1D26"/>
        </w:tc>
        <w:tc>
          <w:tcPr>
            <w:tcW w:w="1621" w:type="dxa"/>
          </w:tcPr>
          <w:p w:rsidR="009E493B" w:rsidRPr="00C85B26" w:rsidRDefault="009E493B" w:rsidP="0020669E"/>
        </w:tc>
      </w:tr>
      <w:tr w:rsidR="00DB28C4" w:rsidRPr="00C85B26" w:rsidTr="00DB28C4">
        <w:tc>
          <w:tcPr>
            <w:tcW w:w="534" w:type="dxa"/>
          </w:tcPr>
          <w:p w:rsidR="00DB28C4" w:rsidRPr="00C85B26" w:rsidRDefault="00DB28C4" w:rsidP="0020669E">
            <w:r w:rsidRPr="00C85B26">
              <w:t>4</w:t>
            </w:r>
          </w:p>
        </w:tc>
        <w:tc>
          <w:tcPr>
            <w:tcW w:w="567" w:type="dxa"/>
          </w:tcPr>
          <w:p w:rsidR="00DB28C4" w:rsidRPr="00C85B26" w:rsidRDefault="00DB28C4" w:rsidP="0020669E"/>
        </w:tc>
        <w:tc>
          <w:tcPr>
            <w:tcW w:w="6520" w:type="dxa"/>
          </w:tcPr>
          <w:p w:rsidR="00DB28C4" w:rsidRPr="00C85B26" w:rsidRDefault="00DB28C4" w:rsidP="0020669E">
            <w:pPr>
              <w:rPr>
                <w:b/>
              </w:rPr>
            </w:pPr>
            <w:r w:rsidRPr="00C85B26">
              <w:rPr>
                <w:b/>
              </w:rPr>
              <w:t>Review of data and any additional data requirements</w:t>
            </w:r>
          </w:p>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tc>
        <w:tc>
          <w:tcPr>
            <w:tcW w:w="567" w:type="dxa"/>
          </w:tcPr>
          <w:p w:rsidR="00DB28C4" w:rsidRPr="00C85B26" w:rsidRDefault="00DB28C4" w:rsidP="0020669E"/>
          <w:p w:rsidR="00AF7457" w:rsidRPr="00C85B26" w:rsidRDefault="00AF7457" w:rsidP="0020669E"/>
          <w:p w:rsidR="00AF7457" w:rsidRPr="00C85B26" w:rsidRDefault="00AF7457" w:rsidP="0020669E"/>
        </w:tc>
        <w:tc>
          <w:tcPr>
            <w:tcW w:w="6520" w:type="dxa"/>
          </w:tcPr>
          <w:p w:rsidR="00C97DCD" w:rsidRPr="00C85B26" w:rsidRDefault="00C97DCD" w:rsidP="0020669E">
            <w:r w:rsidRPr="00C85B26">
              <w:t xml:space="preserve">HD provided the Group with an overview </w:t>
            </w:r>
            <w:r w:rsidR="005A5EFA" w:rsidRPr="00C85B26">
              <w:t>and explanation of the data sets circulated.</w:t>
            </w:r>
          </w:p>
          <w:p w:rsidR="0099301D" w:rsidRPr="00C85B26" w:rsidRDefault="0099301D" w:rsidP="0020669E"/>
          <w:p w:rsidR="0099301D" w:rsidRPr="00C85B26" w:rsidRDefault="0099301D" w:rsidP="00AD11E8">
            <w:r w:rsidRPr="00C85B26">
              <w:t>HD informed the meeting that we would look at one year and then the trends and that whilst percentages are important we need to look at the numbers as well as they can show the reality in terms of National data, which may help put it into context better.</w:t>
            </w:r>
          </w:p>
        </w:tc>
        <w:tc>
          <w:tcPr>
            <w:tcW w:w="1621" w:type="dxa"/>
          </w:tcPr>
          <w:p w:rsidR="00DB28C4" w:rsidRPr="00C85B26" w:rsidRDefault="00DB28C4" w:rsidP="0020669E">
            <w:pPr>
              <w:rPr>
                <w:b/>
              </w:rPr>
            </w:pPr>
          </w:p>
          <w:p w:rsidR="0065739D" w:rsidRPr="00C85B26" w:rsidRDefault="0065739D" w:rsidP="0020669E">
            <w:pPr>
              <w:rPr>
                <w:b/>
              </w:rPr>
            </w:pPr>
          </w:p>
          <w:p w:rsidR="0065739D" w:rsidRPr="00C85B26" w:rsidRDefault="0065739D" w:rsidP="0020669E">
            <w:pPr>
              <w:rPr>
                <w:b/>
              </w:rPr>
            </w:pPr>
          </w:p>
        </w:tc>
      </w:tr>
      <w:tr w:rsidR="0099301D" w:rsidRPr="00C85B26" w:rsidTr="00DB28C4">
        <w:tc>
          <w:tcPr>
            <w:tcW w:w="534" w:type="dxa"/>
          </w:tcPr>
          <w:p w:rsidR="0099301D" w:rsidRPr="00C85B26" w:rsidRDefault="0099301D" w:rsidP="0020669E"/>
        </w:tc>
        <w:tc>
          <w:tcPr>
            <w:tcW w:w="567" w:type="dxa"/>
          </w:tcPr>
          <w:p w:rsidR="0099301D" w:rsidRPr="00C85B26" w:rsidRDefault="0099301D" w:rsidP="0020669E"/>
        </w:tc>
        <w:tc>
          <w:tcPr>
            <w:tcW w:w="6520" w:type="dxa"/>
          </w:tcPr>
          <w:p w:rsidR="0099301D" w:rsidRPr="00C85B26" w:rsidRDefault="0099301D" w:rsidP="0020669E"/>
        </w:tc>
        <w:tc>
          <w:tcPr>
            <w:tcW w:w="1621" w:type="dxa"/>
          </w:tcPr>
          <w:p w:rsidR="0099301D" w:rsidRPr="00C85B26" w:rsidRDefault="0099301D" w:rsidP="0020669E">
            <w:pPr>
              <w:rPr>
                <w:b/>
              </w:rPr>
            </w:pPr>
          </w:p>
        </w:tc>
      </w:tr>
      <w:tr w:rsidR="00DB28C4" w:rsidRPr="00C85B26" w:rsidTr="00DB28C4">
        <w:tc>
          <w:tcPr>
            <w:tcW w:w="534" w:type="dxa"/>
          </w:tcPr>
          <w:p w:rsidR="00DB28C4" w:rsidRPr="00C85B26" w:rsidRDefault="00DB28C4" w:rsidP="0020669E">
            <w:r w:rsidRPr="00C85B26">
              <w:t>5</w:t>
            </w:r>
          </w:p>
        </w:tc>
        <w:tc>
          <w:tcPr>
            <w:tcW w:w="567" w:type="dxa"/>
          </w:tcPr>
          <w:p w:rsidR="00DB28C4" w:rsidRPr="00C85B26" w:rsidRDefault="00DB28C4" w:rsidP="0020669E"/>
        </w:tc>
        <w:tc>
          <w:tcPr>
            <w:tcW w:w="6520" w:type="dxa"/>
          </w:tcPr>
          <w:p w:rsidR="00DB28C4" w:rsidRPr="00C85B26" w:rsidRDefault="00DB28C4" w:rsidP="0020669E">
            <w:pPr>
              <w:rPr>
                <w:b/>
              </w:rPr>
            </w:pPr>
            <w:r w:rsidRPr="00C85B26">
              <w:rPr>
                <w:b/>
              </w:rPr>
              <w:t>Audit of policies</w:t>
            </w:r>
          </w:p>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tc>
        <w:tc>
          <w:tcPr>
            <w:tcW w:w="567" w:type="dxa"/>
          </w:tcPr>
          <w:p w:rsidR="00DB28C4" w:rsidRPr="00C85B26" w:rsidRDefault="00DB28C4" w:rsidP="0020669E"/>
        </w:tc>
        <w:tc>
          <w:tcPr>
            <w:tcW w:w="6520" w:type="dxa"/>
          </w:tcPr>
          <w:p w:rsidR="00DB28C4" w:rsidRPr="00C85B26" w:rsidRDefault="0099301D" w:rsidP="00151FAB">
            <w:r w:rsidRPr="00C85B26">
              <w:t xml:space="preserve">CF </w:t>
            </w:r>
            <w:r w:rsidR="00151FAB" w:rsidRPr="00C85B26">
              <w:t xml:space="preserve">noted that there would be merit in reviewing the University level </w:t>
            </w:r>
            <w:r w:rsidR="00151FAB" w:rsidRPr="00C85B26">
              <w:lastRenderedPageBreak/>
              <w:t xml:space="preserve">policies </w:t>
            </w:r>
            <w:r w:rsidR="00AD11E8">
              <w:t xml:space="preserve">at a later stage </w:t>
            </w:r>
            <w:r w:rsidR="00151FAB" w:rsidRPr="00C85B26">
              <w:t xml:space="preserve">and considering any gaps in the University framework by reference to the approaches </w:t>
            </w:r>
            <w:proofErr w:type="gramStart"/>
            <w:r w:rsidR="00151FAB" w:rsidRPr="00C85B26">
              <w:t>recommended  by</w:t>
            </w:r>
            <w:proofErr w:type="gramEnd"/>
            <w:r w:rsidR="00151FAB" w:rsidRPr="00C85B26">
              <w:t xml:space="preserve"> ECU and EHRC.</w:t>
            </w:r>
          </w:p>
        </w:tc>
        <w:tc>
          <w:tcPr>
            <w:tcW w:w="1621" w:type="dxa"/>
          </w:tcPr>
          <w:p w:rsidR="00DB28C4" w:rsidRPr="00C85B26" w:rsidRDefault="00DB28C4" w:rsidP="0020669E"/>
        </w:tc>
      </w:tr>
      <w:tr w:rsidR="0099301D" w:rsidRPr="00C85B26" w:rsidTr="00DB28C4">
        <w:tc>
          <w:tcPr>
            <w:tcW w:w="534" w:type="dxa"/>
          </w:tcPr>
          <w:p w:rsidR="0099301D" w:rsidRPr="00C85B26" w:rsidRDefault="0099301D" w:rsidP="0020669E"/>
        </w:tc>
        <w:tc>
          <w:tcPr>
            <w:tcW w:w="567" w:type="dxa"/>
          </w:tcPr>
          <w:p w:rsidR="0099301D" w:rsidRPr="00C85B26" w:rsidRDefault="0099301D" w:rsidP="0020669E"/>
        </w:tc>
        <w:tc>
          <w:tcPr>
            <w:tcW w:w="6520" w:type="dxa"/>
          </w:tcPr>
          <w:p w:rsidR="0099301D" w:rsidRPr="00C85B26" w:rsidRDefault="0099301D" w:rsidP="0099301D"/>
        </w:tc>
        <w:tc>
          <w:tcPr>
            <w:tcW w:w="1621" w:type="dxa"/>
          </w:tcPr>
          <w:p w:rsidR="0099301D" w:rsidRPr="00C85B26" w:rsidRDefault="0099301D" w:rsidP="0020669E"/>
        </w:tc>
      </w:tr>
      <w:tr w:rsidR="00DB28C4" w:rsidRPr="00C85B26" w:rsidTr="00DB28C4">
        <w:tc>
          <w:tcPr>
            <w:tcW w:w="534" w:type="dxa"/>
          </w:tcPr>
          <w:p w:rsidR="00DB28C4" w:rsidRPr="00C85B26" w:rsidRDefault="00DB28C4" w:rsidP="0020669E">
            <w:r w:rsidRPr="00C85B26">
              <w:t>6</w:t>
            </w:r>
          </w:p>
        </w:tc>
        <w:tc>
          <w:tcPr>
            <w:tcW w:w="567" w:type="dxa"/>
          </w:tcPr>
          <w:p w:rsidR="00DB28C4" w:rsidRPr="00C85B26" w:rsidRDefault="00DB28C4" w:rsidP="0020669E"/>
        </w:tc>
        <w:tc>
          <w:tcPr>
            <w:tcW w:w="6520" w:type="dxa"/>
          </w:tcPr>
          <w:p w:rsidR="00DB28C4" w:rsidRPr="00C85B26" w:rsidRDefault="00DB28C4" w:rsidP="00151FAB">
            <w:pPr>
              <w:rPr>
                <w:b/>
              </w:rPr>
            </w:pPr>
            <w:r w:rsidRPr="00C85B26">
              <w:rPr>
                <w:b/>
              </w:rPr>
              <w:t>School</w:t>
            </w:r>
            <w:r w:rsidR="00151FAB" w:rsidRPr="00C85B26">
              <w:rPr>
                <w:b/>
              </w:rPr>
              <w:t xml:space="preserve">/Faculty Admin. </w:t>
            </w:r>
            <w:r w:rsidRPr="00C85B26">
              <w:rPr>
                <w:b/>
              </w:rPr>
              <w:t xml:space="preserve"> work</w:t>
            </w:r>
          </w:p>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tc>
        <w:tc>
          <w:tcPr>
            <w:tcW w:w="567" w:type="dxa"/>
          </w:tcPr>
          <w:p w:rsidR="00DB28C4" w:rsidRPr="00C85B26" w:rsidRDefault="00DB28C4" w:rsidP="0020669E"/>
        </w:tc>
        <w:tc>
          <w:tcPr>
            <w:tcW w:w="6520" w:type="dxa"/>
          </w:tcPr>
          <w:p w:rsidR="00AF7457" w:rsidRPr="00C85B26" w:rsidRDefault="00AF7457" w:rsidP="0020669E">
            <w:r w:rsidRPr="00C85B26">
              <w:t xml:space="preserve">Each </w:t>
            </w:r>
            <w:r w:rsidR="00151FAB" w:rsidRPr="00C85B26">
              <w:t xml:space="preserve">representative should examine and analyse </w:t>
            </w:r>
            <w:r w:rsidRPr="00C85B26">
              <w:t xml:space="preserve">the data </w:t>
            </w:r>
            <w:r w:rsidR="00151FAB" w:rsidRPr="00C85B26">
              <w:t xml:space="preserve">in their area and submit </w:t>
            </w:r>
            <w:r w:rsidR="00AD11E8">
              <w:t xml:space="preserve">to </w:t>
            </w:r>
            <w:r w:rsidR="00151FAB" w:rsidRPr="00C85B26">
              <w:t xml:space="preserve">AM </w:t>
            </w:r>
            <w:r w:rsidR="00C85B26" w:rsidRPr="00C85B26">
              <w:t xml:space="preserve">by </w:t>
            </w:r>
            <w:r w:rsidR="00C85B26" w:rsidRPr="00C85B26">
              <w:rPr>
                <w:b/>
              </w:rPr>
              <w:t>Wednesday 7 May</w:t>
            </w:r>
            <w:r w:rsidR="00C85B26" w:rsidRPr="00C85B26">
              <w:t xml:space="preserve"> </w:t>
            </w:r>
            <w:r w:rsidRPr="00C85B26">
              <w:t xml:space="preserve">a 1-3 page bullet point document of </w:t>
            </w:r>
            <w:r w:rsidR="00151FAB" w:rsidRPr="00C85B26">
              <w:t xml:space="preserve">observations of the issues </w:t>
            </w:r>
            <w:r w:rsidR="00C85B26" w:rsidRPr="00C85B26">
              <w:t xml:space="preserve">that need to be </w:t>
            </w:r>
            <w:r w:rsidR="00151FAB" w:rsidRPr="00C85B26">
              <w:t>addressed.</w:t>
            </w:r>
            <w:r w:rsidR="00AD11E8">
              <w:t xml:space="preserve"> These would be reviewed by the Group at its next meeting.</w:t>
            </w:r>
          </w:p>
          <w:p w:rsidR="00151FAB" w:rsidRPr="00C85B26" w:rsidRDefault="00151FAB" w:rsidP="0020669E"/>
          <w:p w:rsidR="00AF7457" w:rsidRDefault="00AF7457" w:rsidP="00151FAB">
            <w:r w:rsidRPr="00C85B26">
              <w:t>All to look at the</w:t>
            </w:r>
            <w:r w:rsidR="00151FAB" w:rsidRPr="00C85B26">
              <w:t xml:space="preserve"> operation of </w:t>
            </w:r>
            <w:r w:rsidRPr="00C85B26">
              <w:t xml:space="preserve">policies their </w:t>
            </w:r>
            <w:r w:rsidR="00151FAB" w:rsidRPr="00C85B26">
              <w:t>area against the questions set out in 2(a) above and to high</w:t>
            </w:r>
            <w:r w:rsidR="00C85B26" w:rsidRPr="00C85B26">
              <w:t>light issues to inform a discussion at the next meeting.</w:t>
            </w:r>
          </w:p>
          <w:p w:rsidR="00C85B26" w:rsidRDefault="00C85B26" w:rsidP="00151FAB"/>
          <w:p w:rsidR="00C85B26" w:rsidRPr="00C85B26" w:rsidRDefault="00C85B26" w:rsidP="00151FAB">
            <w:r>
              <w:t>Each area’s designated HR Partner will contact the relevant representative to offer support with the work.</w:t>
            </w:r>
          </w:p>
        </w:tc>
        <w:tc>
          <w:tcPr>
            <w:tcW w:w="1621" w:type="dxa"/>
          </w:tcPr>
          <w:p w:rsidR="00DB28C4" w:rsidRDefault="00AF7457" w:rsidP="00151FAB">
            <w:pPr>
              <w:rPr>
                <w:b/>
              </w:rPr>
            </w:pPr>
            <w:r w:rsidRPr="00C85B26">
              <w:rPr>
                <w:b/>
              </w:rPr>
              <w:t xml:space="preserve">Action: </w:t>
            </w:r>
            <w:r w:rsidR="00151FAB" w:rsidRPr="00C85B26">
              <w:rPr>
                <w:b/>
              </w:rPr>
              <w:t>School/Faculty Admin. reps</w:t>
            </w:r>
          </w:p>
          <w:p w:rsidR="00C85B26" w:rsidRDefault="00C85B26" w:rsidP="00151FAB">
            <w:pPr>
              <w:rPr>
                <w:b/>
              </w:rPr>
            </w:pPr>
          </w:p>
          <w:p w:rsidR="00C85B26" w:rsidRDefault="00C85B26" w:rsidP="00151FAB">
            <w:pPr>
              <w:rPr>
                <w:b/>
              </w:rPr>
            </w:pPr>
          </w:p>
          <w:p w:rsidR="00C85B26" w:rsidRDefault="00C85B26" w:rsidP="00151FAB">
            <w:pPr>
              <w:rPr>
                <w:b/>
              </w:rPr>
            </w:pPr>
          </w:p>
          <w:p w:rsidR="00C85B26" w:rsidRDefault="00C85B26" w:rsidP="00151FAB">
            <w:pPr>
              <w:rPr>
                <w:b/>
              </w:rPr>
            </w:pPr>
          </w:p>
          <w:p w:rsidR="00C85B26" w:rsidRDefault="00C85B26" w:rsidP="00151FAB">
            <w:pPr>
              <w:rPr>
                <w:b/>
              </w:rPr>
            </w:pPr>
          </w:p>
          <w:p w:rsidR="00AD11E8" w:rsidRDefault="00AD11E8" w:rsidP="00151FAB">
            <w:pPr>
              <w:rPr>
                <w:b/>
              </w:rPr>
            </w:pPr>
          </w:p>
          <w:p w:rsidR="00C85B26" w:rsidRPr="00C85B26" w:rsidRDefault="00C85B26" w:rsidP="00151FAB">
            <w:pPr>
              <w:rPr>
                <w:b/>
              </w:rPr>
            </w:pPr>
            <w:r>
              <w:rPr>
                <w:b/>
              </w:rPr>
              <w:t>AM</w:t>
            </w:r>
          </w:p>
        </w:tc>
      </w:tr>
      <w:tr w:rsidR="00AF7457" w:rsidRPr="00C85B26" w:rsidTr="00DB28C4">
        <w:tc>
          <w:tcPr>
            <w:tcW w:w="534" w:type="dxa"/>
          </w:tcPr>
          <w:p w:rsidR="00AF7457" w:rsidRPr="00C85B26" w:rsidRDefault="00AF7457" w:rsidP="0020669E"/>
        </w:tc>
        <w:tc>
          <w:tcPr>
            <w:tcW w:w="567" w:type="dxa"/>
          </w:tcPr>
          <w:p w:rsidR="00AF7457" w:rsidRPr="00C85B26" w:rsidRDefault="00AF7457" w:rsidP="0020669E"/>
        </w:tc>
        <w:tc>
          <w:tcPr>
            <w:tcW w:w="6520" w:type="dxa"/>
          </w:tcPr>
          <w:p w:rsidR="00AF7457" w:rsidRPr="00C85B26" w:rsidRDefault="00AF7457" w:rsidP="0020669E"/>
        </w:tc>
        <w:tc>
          <w:tcPr>
            <w:tcW w:w="1621" w:type="dxa"/>
          </w:tcPr>
          <w:p w:rsidR="00AF7457" w:rsidRPr="00C85B26" w:rsidRDefault="00AF7457" w:rsidP="0020669E">
            <w:pPr>
              <w:rPr>
                <w:b/>
              </w:rPr>
            </w:pPr>
          </w:p>
        </w:tc>
      </w:tr>
      <w:tr w:rsidR="00DB28C4" w:rsidRPr="00C85B26" w:rsidTr="00DB28C4">
        <w:tc>
          <w:tcPr>
            <w:tcW w:w="534" w:type="dxa"/>
          </w:tcPr>
          <w:p w:rsidR="00DB28C4" w:rsidRPr="00C85B26" w:rsidRDefault="00DB28C4" w:rsidP="0020669E">
            <w:r w:rsidRPr="00C85B26">
              <w:t>7</w:t>
            </w:r>
          </w:p>
        </w:tc>
        <w:tc>
          <w:tcPr>
            <w:tcW w:w="567" w:type="dxa"/>
          </w:tcPr>
          <w:p w:rsidR="00DB28C4" w:rsidRPr="00C85B26" w:rsidRDefault="00DB28C4" w:rsidP="0020669E"/>
        </w:tc>
        <w:tc>
          <w:tcPr>
            <w:tcW w:w="6520" w:type="dxa"/>
          </w:tcPr>
          <w:p w:rsidR="00DB28C4" w:rsidRPr="00C85B26" w:rsidRDefault="00C85B26" w:rsidP="0020669E">
            <w:pPr>
              <w:rPr>
                <w:b/>
              </w:rPr>
            </w:pPr>
            <w:r w:rsidRPr="00C85B26">
              <w:rPr>
                <w:b/>
              </w:rPr>
              <w:t>Confidentiality</w:t>
            </w:r>
          </w:p>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tc>
        <w:tc>
          <w:tcPr>
            <w:tcW w:w="567" w:type="dxa"/>
          </w:tcPr>
          <w:p w:rsidR="00DB28C4" w:rsidRPr="00C85B26" w:rsidRDefault="00DB28C4" w:rsidP="0020669E"/>
        </w:tc>
        <w:tc>
          <w:tcPr>
            <w:tcW w:w="6520" w:type="dxa"/>
          </w:tcPr>
          <w:p w:rsidR="00DB28C4" w:rsidRPr="00C85B26" w:rsidRDefault="00AF7457" w:rsidP="00C85B26">
            <w:proofErr w:type="spellStart"/>
            <w:r w:rsidRPr="00C85B26">
              <w:t>CAb</w:t>
            </w:r>
            <w:proofErr w:type="spellEnd"/>
            <w:r w:rsidRPr="00C85B26">
              <w:t xml:space="preserve"> stated that information raised in the meeting had potential to cause issues within </w:t>
            </w:r>
            <w:r w:rsidR="00C85B26" w:rsidRPr="00C85B26">
              <w:t xml:space="preserve">Schools </w:t>
            </w:r>
            <w:r w:rsidRPr="00C85B26">
              <w:t xml:space="preserve">and asked whether or not the meeting discussions were to be confidential.  CF confirmed that apart from </w:t>
            </w:r>
            <w:r w:rsidR="00C85B26" w:rsidRPr="00C85B26">
              <w:t xml:space="preserve">briefing of </w:t>
            </w:r>
            <w:r w:rsidRPr="00C85B26">
              <w:t xml:space="preserve">Heads of Schools </w:t>
            </w:r>
            <w:r w:rsidR="00C85B26" w:rsidRPr="00C85B26">
              <w:t xml:space="preserve">and necessary communication to achieve agreed actions, </w:t>
            </w:r>
            <w:r w:rsidRPr="00C85B26">
              <w:t xml:space="preserve">the discussions </w:t>
            </w:r>
            <w:r w:rsidR="00C85B26" w:rsidRPr="00C85B26">
              <w:t xml:space="preserve">within the Group </w:t>
            </w:r>
            <w:r w:rsidRPr="00C85B26">
              <w:t xml:space="preserve">were to be </w:t>
            </w:r>
            <w:r w:rsidR="00C85B26" w:rsidRPr="00C85B26">
              <w:t xml:space="preserve">treated as </w:t>
            </w:r>
            <w:r w:rsidRPr="00C85B26">
              <w:t>confidential.</w:t>
            </w:r>
          </w:p>
        </w:tc>
        <w:tc>
          <w:tcPr>
            <w:tcW w:w="1621" w:type="dxa"/>
          </w:tcPr>
          <w:p w:rsidR="00DB28C4" w:rsidRPr="00C85B26" w:rsidRDefault="00DB28C4" w:rsidP="0020669E"/>
        </w:tc>
      </w:tr>
      <w:tr w:rsidR="00AF7457" w:rsidRPr="00C85B26" w:rsidTr="00DB28C4">
        <w:tc>
          <w:tcPr>
            <w:tcW w:w="534" w:type="dxa"/>
          </w:tcPr>
          <w:p w:rsidR="00AF7457" w:rsidRPr="00C85B26" w:rsidRDefault="00AF7457" w:rsidP="0020669E"/>
        </w:tc>
        <w:tc>
          <w:tcPr>
            <w:tcW w:w="567" w:type="dxa"/>
          </w:tcPr>
          <w:p w:rsidR="00AF7457" w:rsidRPr="00C85B26" w:rsidRDefault="00AF7457" w:rsidP="0020669E"/>
        </w:tc>
        <w:tc>
          <w:tcPr>
            <w:tcW w:w="6520" w:type="dxa"/>
          </w:tcPr>
          <w:p w:rsidR="00AF7457" w:rsidRPr="00C85B26" w:rsidRDefault="00AF7457" w:rsidP="0020669E"/>
        </w:tc>
        <w:tc>
          <w:tcPr>
            <w:tcW w:w="1621" w:type="dxa"/>
          </w:tcPr>
          <w:p w:rsidR="00AF7457" w:rsidRPr="00C85B26" w:rsidRDefault="00AF7457" w:rsidP="0020669E"/>
        </w:tc>
      </w:tr>
      <w:tr w:rsidR="00DB28C4" w:rsidRPr="00C85B26" w:rsidTr="00DB28C4">
        <w:tc>
          <w:tcPr>
            <w:tcW w:w="534" w:type="dxa"/>
          </w:tcPr>
          <w:p w:rsidR="00DB28C4" w:rsidRPr="00C85B26" w:rsidRDefault="00DB28C4" w:rsidP="0020669E">
            <w:r w:rsidRPr="00C85B26">
              <w:t>8</w:t>
            </w:r>
          </w:p>
        </w:tc>
        <w:tc>
          <w:tcPr>
            <w:tcW w:w="567" w:type="dxa"/>
          </w:tcPr>
          <w:p w:rsidR="00DB28C4" w:rsidRPr="00C85B26" w:rsidRDefault="00DB28C4" w:rsidP="0020669E"/>
        </w:tc>
        <w:tc>
          <w:tcPr>
            <w:tcW w:w="6520" w:type="dxa"/>
          </w:tcPr>
          <w:p w:rsidR="00DB28C4" w:rsidRPr="00C85B26" w:rsidRDefault="00DB28C4" w:rsidP="0020669E">
            <w:pPr>
              <w:rPr>
                <w:b/>
              </w:rPr>
            </w:pPr>
            <w:r w:rsidRPr="00C85B26">
              <w:rPr>
                <w:b/>
              </w:rPr>
              <w:t>Dates and frequency of future meetings</w:t>
            </w:r>
          </w:p>
        </w:tc>
        <w:tc>
          <w:tcPr>
            <w:tcW w:w="1621" w:type="dxa"/>
          </w:tcPr>
          <w:p w:rsidR="00DB28C4" w:rsidRPr="00C85B26" w:rsidRDefault="00DB28C4" w:rsidP="0020669E"/>
        </w:tc>
      </w:tr>
      <w:tr w:rsidR="00DB28C4" w:rsidRPr="00C85B26" w:rsidTr="00DB28C4">
        <w:tc>
          <w:tcPr>
            <w:tcW w:w="534" w:type="dxa"/>
          </w:tcPr>
          <w:p w:rsidR="00DB28C4" w:rsidRPr="00C85B26" w:rsidRDefault="00DB28C4" w:rsidP="0020669E"/>
        </w:tc>
        <w:tc>
          <w:tcPr>
            <w:tcW w:w="567" w:type="dxa"/>
          </w:tcPr>
          <w:p w:rsidR="00DB28C4" w:rsidRPr="00C85B26" w:rsidRDefault="00DB28C4" w:rsidP="00AD11E8"/>
        </w:tc>
        <w:tc>
          <w:tcPr>
            <w:tcW w:w="6520" w:type="dxa"/>
          </w:tcPr>
          <w:p w:rsidR="00DB28C4" w:rsidRPr="00C85B26" w:rsidRDefault="00DB28C4" w:rsidP="00C85B26">
            <w:r w:rsidRPr="00C85B26">
              <w:t xml:space="preserve">CF stated that at the next meeting the frequency of </w:t>
            </w:r>
            <w:r w:rsidR="00C85B26" w:rsidRPr="00C85B26">
              <w:t xml:space="preserve">future </w:t>
            </w:r>
            <w:r w:rsidRPr="00C85B26">
              <w:t>meetings</w:t>
            </w:r>
            <w:r w:rsidR="00C85B26" w:rsidRPr="00C85B26">
              <w:t xml:space="preserve"> will be addressed</w:t>
            </w:r>
            <w:r w:rsidRPr="00C85B26">
              <w:t>.  NT</w:t>
            </w:r>
            <w:r w:rsidR="00AD11E8">
              <w:t>-</w:t>
            </w:r>
            <w:r w:rsidRPr="00C85B26">
              <w:t>V to establish a date everyone can attend another meeting.</w:t>
            </w:r>
            <w:r w:rsidR="00C85B26" w:rsidRPr="00C85B26">
              <w:t xml:space="preserve">  </w:t>
            </w:r>
            <w:r w:rsidR="00C85B26" w:rsidRPr="00AD11E8">
              <w:rPr>
                <w:b/>
              </w:rPr>
              <w:t>N.B. Meeting arranged for Thursday 15 May 2014 at 2.30p.m. in the HR Boardroom</w:t>
            </w:r>
          </w:p>
        </w:tc>
        <w:tc>
          <w:tcPr>
            <w:tcW w:w="1621" w:type="dxa"/>
          </w:tcPr>
          <w:p w:rsidR="00DB28C4" w:rsidRPr="00C85B26" w:rsidRDefault="002778F9" w:rsidP="0020669E">
            <w:pPr>
              <w:rPr>
                <w:b/>
              </w:rPr>
            </w:pPr>
            <w:r w:rsidRPr="00C85B26">
              <w:rPr>
                <w:b/>
              </w:rPr>
              <w:t>Action</w:t>
            </w:r>
            <w:r w:rsidR="00DB28C4" w:rsidRPr="00C85B26">
              <w:rPr>
                <w:b/>
              </w:rPr>
              <w:t xml:space="preserve">:  </w:t>
            </w:r>
            <w:r w:rsidRPr="00C85B26">
              <w:rPr>
                <w:b/>
              </w:rPr>
              <w:t>NT</w:t>
            </w:r>
            <w:r w:rsidR="00AD11E8">
              <w:rPr>
                <w:b/>
              </w:rPr>
              <w:t>-</w:t>
            </w:r>
            <w:r w:rsidRPr="00C85B26">
              <w:rPr>
                <w:b/>
              </w:rPr>
              <w:t>V</w:t>
            </w:r>
          </w:p>
        </w:tc>
      </w:tr>
    </w:tbl>
    <w:p w:rsidR="00DB28C4" w:rsidRDefault="00DB28C4" w:rsidP="0020669E"/>
    <w:sectPr w:rsidR="00DB28C4" w:rsidSect="0020669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15" w:rsidRDefault="006D7015" w:rsidP="008F59AD">
      <w:pPr>
        <w:spacing w:after="0" w:line="240" w:lineRule="auto"/>
      </w:pPr>
      <w:r>
        <w:separator/>
      </w:r>
    </w:p>
  </w:endnote>
  <w:endnote w:type="continuationSeparator" w:id="0">
    <w:p w:rsidR="006D7015" w:rsidRDefault="006D7015" w:rsidP="008F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586873"/>
      <w:docPartObj>
        <w:docPartGallery w:val="Page Numbers (Bottom of Page)"/>
        <w:docPartUnique/>
      </w:docPartObj>
    </w:sdtPr>
    <w:sdtContent>
      <w:sdt>
        <w:sdtPr>
          <w:id w:val="-1669238322"/>
          <w:docPartObj>
            <w:docPartGallery w:val="Page Numbers (Top of Page)"/>
            <w:docPartUnique/>
          </w:docPartObj>
        </w:sdtPr>
        <w:sdtContent>
          <w:p w:rsidR="00AD11E8" w:rsidRDefault="00AD11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3F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3F8B">
              <w:rPr>
                <w:b/>
                <w:bCs/>
                <w:noProof/>
              </w:rPr>
              <w:t>4</w:t>
            </w:r>
            <w:r>
              <w:rPr>
                <w:b/>
                <w:bCs/>
                <w:sz w:val="24"/>
                <w:szCs w:val="24"/>
              </w:rPr>
              <w:fldChar w:fldCharType="end"/>
            </w:r>
          </w:p>
        </w:sdtContent>
      </w:sdt>
    </w:sdtContent>
  </w:sdt>
  <w:p w:rsidR="00AD11E8" w:rsidRDefault="00AD1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15" w:rsidRDefault="006D7015" w:rsidP="008F59AD">
      <w:pPr>
        <w:spacing w:after="0" w:line="240" w:lineRule="auto"/>
      </w:pPr>
      <w:r>
        <w:separator/>
      </w:r>
    </w:p>
  </w:footnote>
  <w:footnote w:type="continuationSeparator" w:id="0">
    <w:p w:rsidR="006D7015" w:rsidRDefault="006D7015" w:rsidP="008F5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9AD" w:rsidRDefault="008F59AD">
    <w:pPr>
      <w:pStyle w:val="Header"/>
    </w:pPr>
    <w: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7BA"/>
    <w:multiLevelType w:val="hybridMultilevel"/>
    <w:tmpl w:val="DA604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0A13CC5"/>
    <w:multiLevelType w:val="hybridMultilevel"/>
    <w:tmpl w:val="390E25E4"/>
    <w:lvl w:ilvl="0" w:tplc="08090001">
      <w:start w:val="1"/>
      <w:numFmt w:val="bullet"/>
      <w:lvlText w:val=""/>
      <w:lvlJc w:val="left"/>
      <w:pPr>
        <w:ind w:left="360" w:hanging="360"/>
      </w:pPr>
      <w:rPr>
        <w:rFonts w:ascii="Symbol" w:hAnsi="Symbo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9C32FA6"/>
    <w:multiLevelType w:val="hybridMultilevel"/>
    <w:tmpl w:val="6DE2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20626CA"/>
    <w:multiLevelType w:val="hybridMultilevel"/>
    <w:tmpl w:val="7AE4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6F3614"/>
    <w:multiLevelType w:val="hybridMultilevel"/>
    <w:tmpl w:val="930E2D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69E"/>
    <w:rsid w:val="0002591C"/>
    <w:rsid w:val="00092458"/>
    <w:rsid w:val="00151FAB"/>
    <w:rsid w:val="0020669E"/>
    <w:rsid w:val="002758A8"/>
    <w:rsid w:val="002778F9"/>
    <w:rsid w:val="00277E1A"/>
    <w:rsid w:val="0033476D"/>
    <w:rsid w:val="00386083"/>
    <w:rsid w:val="00410182"/>
    <w:rsid w:val="00410B1E"/>
    <w:rsid w:val="004C09E5"/>
    <w:rsid w:val="004E240E"/>
    <w:rsid w:val="005A5EFA"/>
    <w:rsid w:val="00620899"/>
    <w:rsid w:val="0065739D"/>
    <w:rsid w:val="006D7015"/>
    <w:rsid w:val="006F2D93"/>
    <w:rsid w:val="00767A7C"/>
    <w:rsid w:val="00792782"/>
    <w:rsid w:val="007C0742"/>
    <w:rsid w:val="00832353"/>
    <w:rsid w:val="008F59AD"/>
    <w:rsid w:val="0099301D"/>
    <w:rsid w:val="009E493B"/>
    <w:rsid w:val="00A372FE"/>
    <w:rsid w:val="00A835F8"/>
    <w:rsid w:val="00AD11E8"/>
    <w:rsid w:val="00AF3275"/>
    <w:rsid w:val="00AF7457"/>
    <w:rsid w:val="00B54DD8"/>
    <w:rsid w:val="00BB3F8B"/>
    <w:rsid w:val="00C55F8B"/>
    <w:rsid w:val="00C85B26"/>
    <w:rsid w:val="00C97DCD"/>
    <w:rsid w:val="00DB28C4"/>
    <w:rsid w:val="00DE1D26"/>
    <w:rsid w:val="00E5497C"/>
    <w:rsid w:val="00F7370E"/>
    <w:rsid w:val="00FB02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58A8"/>
    <w:pPr>
      <w:ind w:left="720"/>
      <w:contextualSpacing/>
    </w:pPr>
  </w:style>
  <w:style w:type="paragraph" w:styleId="BalloonText">
    <w:name w:val="Balloon Text"/>
    <w:basedOn w:val="Normal"/>
    <w:link w:val="BalloonTextChar"/>
    <w:uiPriority w:val="99"/>
    <w:semiHidden/>
    <w:unhideWhenUsed/>
    <w:rsid w:val="0033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6D"/>
    <w:rPr>
      <w:rFonts w:ascii="Tahoma" w:hAnsi="Tahoma" w:cs="Tahoma"/>
      <w:sz w:val="16"/>
      <w:szCs w:val="16"/>
    </w:rPr>
  </w:style>
  <w:style w:type="paragraph" w:styleId="Header">
    <w:name w:val="header"/>
    <w:basedOn w:val="Normal"/>
    <w:link w:val="HeaderChar"/>
    <w:uiPriority w:val="99"/>
    <w:unhideWhenUsed/>
    <w:rsid w:val="008F5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9AD"/>
  </w:style>
  <w:style w:type="paragraph" w:styleId="Footer">
    <w:name w:val="footer"/>
    <w:basedOn w:val="Normal"/>
    <w:link w:val="FooterChar"/>
    <w:uiPriority w:val="99"/>
    <w:unhideWhenUsed/>
    <w:rsid w:val="008F5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6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58A8"/>
    <w:pPr>
      <w:ind w:left="720"/>
      <w:contextualSpacing/>
    </w:pPr>
  </w:style>
  <w:style w:type="paragraph" w:styleId="BalloonText">
    <w:name w:val="Balloon Text"/>
    <w:basedOn w:val="Normal"/>
    <w:link w:val="BalloonTextChar"/>
    <w:uiPriority w:val="99"/>
    <w:semiHidden/>
    <w:unhideWhenUsed/>
    <w:rsid w:val="00334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76D"/>
    <w:rPr>
      <w:rFonts w:ascii="Tahoma" w:hAnsi="Tahoma" w:cs="Tahoma"/>
      <w:sz w:val="16"/>
      <w:szCs w:val="16"/>
    </w:rPr>
  </w:style>
  <w:style w:type="paragraph" w:styleId="Header">
    <w:name w:val="header"/>
    <w:basedOn w:val="Normal"/>
    <w:link w:val="HeaderChar"/>
    <w:uiPriority w:val="99"/>
    <w:unhideWhenUsed/>
    <w:rsid w:val="008F5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9AD"/>
  </w:style>
  <w:style w:type="paragraph" w:styleId="Footer">
    <w:name w:val="footer"/>
    <w:basedOn w:val="Normal"/>
    <w:link w:val="FooterChar"/>
    <w:uiPriority w:val="99"/>
    <w:unhideWhenUsed/>
    <w:rsid w:val="008F5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C76F5-1AED-4BB4-A6FA-27A5E447E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Thompson-Vassel</dc:creator>
  <cp:lastModifiedBy>Andrew Mullen</cp:lastModifiedBy>
  <cp:revision>8</cp:revision>
  <cp:lastPrinted>2014-03-20T16:23:00Z</cp:lastPrinted>
  <dcterms:created xsi:type="dcterms:W3CDTF">2014-03-20T14:03:00Z</dcterms:created>
  <dcterms:modified xsi:type="dcterms:W3CDTF">2014-03-20T16:38:00Z</dcterms:modified>
</cp:coreProperties>
</file>