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0D538B" w:rsidRDefault="007D015B">
      <w:pPr>
        <w:rPr>
          <w:rFonts w:ascii="Calibri" w:hAnsi="Calibri" w:cs="Arial"/>
          <w:b/>
          <w:sz w:val="30"/>
          <w:szCs w:val="30"/>
        </w:rPr>
      </w:pPr>
      <w:r>
        <w:rPr>
          <w:rFonts w:ascii="Calibri" w:hAnsi="Calibri" w:cs="Arial"/>
          <w:b/>
          <w:sz w:val="30"/>
          <w:szCs w:val="30"/>
        </w:rPr>
        <w:t xml:space="preserve">Postgraduate </w:t>
      </w:r>
      <w:r w:rsidR="002505C4">
        <w:rPr>
          <w:rFonts w:ascii="Calibri" w:hAnsi="Calibri" w:cs="Arial"/>
          <w:b/>
          <w:sz w:val="30"/>
          <w:szCs w:val="30"/>
        </w:rPr>
        <w:t>PGCE</w:t>
      </w:r>
      <w:r w:rsidR="00A803EF">
        <w:rPr>
          <w:rFonts w:ascii="Calibri" w:hAnsi="Calibri" w:cs="Arial"/>
          <w:b/>
          <w:sz w:val="30"/>
          <w:szCs w:val="30"/>
        </w:rPr>
        <w:t xml:space="preserve"> </w:t>
      </w:r>
      <w:r w:rsidR="00952368" w:rsidRPr="000D538B">
        <w:rPr>
          <w:rFonts w:ascii="Calibri" w:hAnsi="Calibri" w:cs="Arial"/>
          <w:b/>
          <w:sz w:val="30"/>
          <w:szCs w:val="30"/>
        </w:rPr>
        <w:t>Crib Sheet</w:t>
      </w:r>
    </w:p>
    <w:tbl>
      <w:tblPr>
        <w:tblStyle w:val="TableGrid"/>
        <w:tblW w:w="9464" w:type="dxa"/>
        <w:tblLayout w:type="fixed"/>
        <w:tblLook w:val="04A0" w:firstRow="1" w:lastRow="0" w:firstColumn="1" w:lastColumn="0" w:noHBand="0" w:noVBand="1"/>
      </w:tblPr>
      <w:tblGrid>
        <w:gridCol w:w="1668"/>
        <w:gridCol w:w="7796"/>
      </w:tblGrid>
      <w:tr w:rsidR="008C7F38" w:rsidRPr="000D538B" w:rsidTr="00476F56">
        <w:trPr>
          <w:trHeight w:val="6756"/>
        </w:trPr>
        <w:tc>
          <w:tcPr>
            <w:tcW w:w="1668" w:type="dxa"/>
            <w:shd w:val="clear" w:color="auto" w:fill="CCC0D9" w:themeFill="accent4" w:themeFillTint="66"/>
            <w:vAlign w:val="center"/>
          </w:tcPr>
          <w:p w:rsidR="008C7F38" w:rsidRPr="00D762E8" w:rsidRDefault="008C7F38" w:rsidP="00631971">
            <w:pPr>
              <w:rPr>
                <w:rFonts w:ascii="Calibri" w:hAnsi="Calibri" w:cs="Arial"/>
                <w:b/>
              </w:rPr>
            </w:pPr>
            <w:r w:rsidRPr="00D762E8">
              <w:rPr>
                <w:rFonts w:ascii="Calibri" w:hAnsi="Calibri" w:cs="Arial"/>
                <w:b/>
              </w:rPr>
              <w:t>Courses offered</w:t>
            </w:r>
          </w:p>
        </w:tc>
        <w:tc>
          <w:tcPr>
            <w:tcW w:w="7796" w:type="dxa"/>
            <w:vAlign w:val="center"/>
          </w:tcPr>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Primary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Primary with Maths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Biology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Business Education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Chemistry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Economics and Business Education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English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French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Geography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German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History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Mathematics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Physics PGCE</w:t>
            </w:r>
          </w:p>
          <w:p w:rsidR="00476F56" w:rsidRPr="00476F56" w:rsidRDefault="00476F56" w:rsidP="00476F56">
            <w:pPr>
              <w:pStyle w:val="ListParagraph"/>
              <w:numPr>
                <w:ilvl w:val="0"/>
                <w:numId w:val="20"/>
              </w:numPr>
              <w:rPr>
                <w:rFonts w:ascii="Calibri" w:hAnsi="Calibri" w:cs="Arial"/>
              </w:rPr>
            </w:pPr>
            <w:r w:rsidRPr="00476F56">
              <w:rPr>
                <w:rFonts w:ascii="Calibri" w:hAnsi="Calibri" w:cs="Arial"/>
              </w:rPr>
              <w:t>Secondary Physics with Maths PGCE</w:t>
            </w:r>
          </w:p>
          <w:p w:rsidR="000D538B" w:rsidRDefault="00476F56" w:rsidP="00476F56">
            <w:pPr>
              <w:pStyle w:val="ListParagraph"/>
              <w:numPr>
                <w:ilvl w:val="0"/>
                <w:numId w:val="20"/>
              </w:numPr>
              <w:spacing w:line="276" w:lineRule="auto"/>
              <w:rPr>
                <w:rFonts w:ascii="Calibri" w:hAnsi="Calibri" w:cs="Arial"/>
              </w:rPr>
            </w:pPr>
            <w:r w:rsidRPr="00476F56">
              <w:rPr>
                <w:rFonts w:ascii="Calibri" w:hAnsi="Calibri" w:cs="Arial"/>
              </w:rPr>
              <w:t>Secondary Spanish PGCE</w:t>
            </w:r>
          </w:p>
          <w:p w:rsidR="00476F56" w:rsidRDefault="00476F56" w:rsidP="00476F56">
            <w:pPr>
              <w:rPr>
                <w:rFonts w:ascii="Calibri" w:hAnsi="Calibri" w:cs="Arial"/>
              </w:rPr>
            </w:pPr>
          </w:p>
          <w:p w:rsidR="00476F56" w:rsidRPr="00476F56" w:rsidRDefault="00476F56" w:rsidP="00476F56">
            <w:pPr>
              <w:rPr>
                <w:rFonts w:ascii="Calibri" w:hAnsi="Calibri" w:cs="Arial"/>
                <w:b/>
              </w:rPr>
            </w:pPr>
            <w:r w:rsidRPr="00476F56">
              <w:rPr>
                <w:rFonts w:ascii="Calibri" w:hAnsi="Calibri" w:cs="Arial"/>
                <w:b/>
              </w:rPr>
              <w:t>All programmes above - except Secondary Economics and Business Education PGCE and Secondary Physics with Maths PGCE - can be completed via the School Direct route.</w:t>
            </w:r>
          </w:p>
          <w:p w:rsidR="00476F56" w:rsidRDefault="00476F56" w:rsidP="00476F56">
            <w:pPr>
              <w:rPr>
                <w:rFonts w:ascii="Calibri" w:hAnsi="Calibri" w:cs="Arial"/>
              </w:rPr>
            </w:pPr>
          </w:p>
          <w:p w:rsidR="00476F56" w:rsidRPr="00476F56" w:rsidRDefault="00476F56" w:rsidP="00476F56">
            <w:pPr>
              <w:rPr>
                <w:rFonts w:ascii="Calibri" w:hAnsi="Calibri" w:cs="Arial"/>
              </w:rPr>
            </w:pPr>
            <w:r w:rsidRPr="00476F56">
              <w:rPr>
                <w:rFonts w:ascii="Calibri" w:hAnsi="Calibri" w:cs="Arial"/>
              </w:rPr>
              <w:t>As a School Direct trainee, you'll follow a modified version of the PGCE course structure. School Direct trainees may be invited to spend additional time in school before the PGCE starts.</w:t>
            </w:r>
          </w:p>
        </w:tc>
      </w:tr>
      <w:tr w:rsidR="00E04EB1" w:rsidRPr="000D538B" w:rsidTr="00D21660">
        <w:trPr>
          <w:trHeight w:val="5066"/>
        </w:trPr>
        <w:tc>
          <w:tcPr>
            <w:tcW w:w="1668" w:type="dxa"/>
            <w:shd w:val="clear" w:color="auto" w:fill="CCC0D9" w:themeFill="accent4" w:themeFillTint="66"/>
            <w:vAlign w:val="center"/>
          </w:tcPr>
          <w:p w:rsidR="00E04EB1" w:rsidRPr="00D762E8" w:rsidRDefault="00E04EB1" w:rsidP="00631971">
            <w:pPr>
              <w:rPr>
                <w:rFonts w:ascii="Calibri" w:hAnsi="Calibri" w:cs="Arial"/>
                <w:b/>
              </w:rPr>
            </w:pPr>
            <w:r w:rsidRPr="00D762E8">
              <w:rPr>
                <w:rFonts w:ascii="Calibri" w:hAnsi="Calibri" w:cs="Arial"/>
                <w:b/>
              </w:rPr>
              <w:t>Entry requirements</w:t>
            </w:r>
          </w:p>
        </w:tc>
        <w:tc>
          <w:tcPr>
            <w:tcW w:w="7796" w:type="dxa"/>
            <w:vAlign w:val="center"/>
          </w:tcPr>
          <w:p w:rsidR="00D21660" w:rsidRDefault="00D21660" w:rsidP="00D21660">
            <w:pPr>
              <w:spacing w:line="360" w:lineRule="auto"/>
              <w:rPr>
                <w:rFonts w:ascii="Calibri" w:hAnsi="Calibri" w:cs="Arial"/>
                <w:b/>
              </w:rPr>
            </w:pPr>
            <w:r w:rsidRPr="00D21660">
              <w:rPr>
                <w:rFonts w:ascii="Calibri" w:hAnsi="Calibri" w:cs="Arial"/>
                <w:b/>
              </w:rPr>
              <w:t xml:space="preserve">PGCE Primary </w:t>
            </w:r>
          </w:p>
          <w:p w:rsidR="00D21660" w:rsidRPr="00D21660" w:rsidRDefault="00D21660" w:rsidP="00D21660">
            <w:pPr>
              <w:pStyle w:val="ListParagraph"/>
              <w:numPr>
                <w:ilvl w:val="0"/>
                <w:numId w:val="22"/>
              </w:numPr>
              <w:spacing w:line="360" w:lineRule="auto"/>
              <w:rPr>
                <w:rFonts w:ascii="Calibri" w:hAnsi="Calibri" w:cs="Arial"/>
              </w:rPr>
            </w:pPr>
            <w:r w:rsidRPr="00D21660">
              <w:rPr>
                <w:rFonts w:ascii="Calibri" w:hAnsi="Calibri" w:cs="Arial"/>
              </w:rPr>
              <w:t xml:space="preserve">A Bachelor’s degree with a 2:1 </w:t>
            </w:r>
            <w:r w:rsidRPr="00D21660">
              <w:rPr>
                <w:rFonts w:ascii="Calibri" w:hAnsi="Calibri" w:cs="Arial"/>
              </w:rPr>
              <w:t>classification or above</w:t>
            </w:r>
          </w:p>
          <w:p w:rsidR="00D21660" w:rsidRPr="00D21660" w:rsidRDefault="00D21660" w:rsidP="00D21660">
            <w:pPr>
              <w:pStyle w:val="ListParagraph"/>
              <w:numPr>
                <w:ilvl w:val="0"/>
                <w:numId w:val="22"/>
              </w:numPr>
              <w:spacing w:line="360" w:lineRule="auto"/>
              <w:rPr>
                <w:rFonts w:ascii="Calibri" w:hAnsi="Calibri" w:cs="Arial"/>
              </w:rPr>
            </w:pPr>
            <w:r w:rsidRPr="00D21660">
              <w:rPr>
                <w:rFonts w:ascii="Calibri" w:hAnsi="Calibri" w:cs="Arial"/>
              </w:rPr>
              <w:t>Two A-</w:t>
            </w:r>
            <w:r w:rsidRPr="00D21660">
              <w:rPr>
                <w:rFonts w:ascii="Calibri" w:hAnsi="Calibri" w:cs="Arial"/>
              </w:rPr>
              <w:t xml:space="preserve">level qualifications at grade C </w:t>
            </w:r>
            <w:r w:rsidRPr="00D21660">
              <w:rPr>
                <w:rFonts w:ascii="Calibri" w:hAnsi="Calibri" w:cs="Arial"/>
              </w:rPr>
              <w:t>or above (in non-vocational subjects)</w:t>
            </w:r>
          </w:p>
          <w:p w:rsidR="00D21660" w:rsidRPr="00D21660" w:rsidRDefault="00D21660" w:rsidP="00D21660">
            <w:pPr>
              <w:pStyle w:val="ListParagraph"/>
              <w:numPr>
                <w:ilvl w:val="0"/>
                <w:numId w:val="22"/>
              </w:numPr>
              <w:spacing w:line="360" w:lineRule="auto"/>
              <w:rPr>
                <w:rFonts w:ascii="Calibri" w:hAnsi="Calibri" w:cs="Arial"/>
              </w:rPr>
            </w:pPr>
            <w:r w:rsidRPr="00D21660">
              <w:rPr>
                <w:rFonts w:ascii="Calibri" w:hAnsi="Calibri" w:cs="Arial"/>
              </w:rPr>
              <w:t>GCS</w:t>
            </w:r>
            <w:r w:rsidRPr="00D21660">
              <w:rPr>
                <w:rFonts w:ascii="Calibri" w:hAnsi="Calibri" w:cs="Arial"/>
              </w:rPr>
              <w:t xml:space="preserve">E English Language, Mathematics </w:t>
            </w:r>
            <w:r w:rsidRPr="00D21660">
              <w:rPr>
                <w:rFonts w:ascii="Calibri" w:hAnsi="Calibri" w:cs="Arial"/>
              </w:rPr>
              <w:t>a</w:t>
            </w:r>
            <w:r w:rsidRPr="00D21660">
              <w:rPr>
                <w:rFonts w:ascii="Calibri" w:hAnsi="Calibri" w:cs="Arial"/>
              </w:rPr>
              <w:t xml:space="preserve">nd Science, plus at least three </w:t>
            </w:r>
            <w:r w:rsidRPr="00D21660">
              <w:rPr>
                <w:rFonts w:ascii="Calibri" w:hAnsi="Calibri" w:cs="Arial"/>
              </w:rPr>
              <w:t>other no</w:t>
            </w:r>
            <w:r w:rsidRPr="00D21660">
              <w:rPr>
                <w:rFonts w:ascii="Calibri" w:hAnsi="Calibri" w:cs="Arial"/>
              </w:rPr>
              <w:t xml:space="preserve">n-vocational subjects, at grade </w:t>
            </w:r>
            <w:r w:rsidRPr="00D21660">
              <w:rPr>
                <w:rFonts w:ascii="Calibri" w:hAnsi="Calibri" w:cs="Arial"/>
              </w:rPr>
              <w:t>C or above</w:t>
            </w:r>
          </w:p>
          <w:p w:rsidR="00D21660" w:rsidRPr="00D21660" w:rsidRDefault="00D21660" w:rsidP="00D21660">
            <w:pPr>
              <w:spacing w:line="360" w:lineRule="auto"/>
              <w:rPr>
                <w:rFonts w:ascii="Calibri" w:hAnsi="Calibri" w:cs="Arial"/>
                <w:b/>
              </w:rPr>
            </w:pPr>
            <w:r w:rsidRPr="00D21660">
              <w:rPr>
                <w:rFonts w:ascii="Calibri" w:hAnsi="Calibri" w:cs="Arial"/>
                <w:b/>
              </w:rPr>
              <w:t>PGCE Secondary</w:t>
            </w:r>
          </w:p>
          <w:p w:rsidR="00D21660" w:rsidRDefault="00D21660" w:rsidP="00D21660">
            <w:pPr>
              <w:spacing w:line="360" w:lineRule="auto"/>
              <w:rPr>
                <w:rFonts w:ascii="Calibri" w:hAnsi="Calibri" w:cs="Arial"/>
              </w:rPr>
            </w:pPr>
            <w:r w:rsidRPr="00D21660">
              <w:rPr>
                <w:rFonts w:ascii="Calibri" w:hAnsi="Calibri" w:cs="Arial"/>
              </w:rPr>
              <w:t>Entry req</w:t>
            </w:r>
            <w:r w:rsidRPr="00D21660">
              <w:rPr>
                <w:rFonts w:ascii="Calibri" w:hAnsi="Calibri" w:cs="Arial"/>
              </w:rPr>
              <w:t xml:space="preserve">uirements vary dependant on the </w:t>
            </w:r>
            <w:r w:rsidRPr="00D21660">
              <w:rPr>
                <w:rFonts w:ascii="Calibri" w:hAnsi="Calibri" w:cs="Arial"/>
              </w:rPr>
              <w:t>program</w:t>
            </w:r>
            <w:r w:rsidRPr="00D21660">
              <w:rPr>
                <w:rFonts w:ascii="Calibri" w:hAnsi="Calibri" w:cs="Arial"/>
              </w:rPr>
              <w:t xml:space="preserve">me of study, however as a guide </w:t>
            </w:r>
            <w:r w:rsidRPr="00D21660">
              <w:rPr>
                <w:rFonts w:ascii="Calibri" w:hAnsi="Calibri" w:cs="Arial"/>
              </w:rPr>
              <w:t xml:space="preserve">we require a minimum of: </w:t>
            </w:r>
          </w:p>
          <w:p w:rsidR="00D21660" w:rsidRPr="00D21660" w:rsidRDefault="00D21660" w:rsidP="00D21660">
            <w:pPr>
              <w:pStyle w:val="ListParagraph"/>
              <w:numPr>
                <w:ilvl w:val="0"/>
                <w:numId w:val="21"/>
              </w:numPr>
              <w:spacing w:line="360" w:lineRule="auto"/>
              <w:rPr>
                <w:rFonts w:ascii="Calibri" w:hAnsi="Calibri" w:cs="Arial"/>
              </w:rPr>
            </w:pPr>
            <w:r w:rsidRPr="00D21660">
              <w:rPr>
                <w:rFonts w:ascii="Calibri" w:hAnsi="Calibri" w:cs="Arial"/>
              </w:rPr>
              <w:t xml:space="preserve">A Bachelor’s </w:t>
            </w:r>
            <w:r w:rsidRPr="00D21660">
              <w:rPr>
                <w:rFonts w:ascii="Calibri" w:hAnsi="Calibri" w:cs="Arial"/>
              </w:rPr>
              <w:t xml:space="preserve">degree with a 2:2 classification or above in a </w:t>
            </w:r>
            <w:r w:rsidRPr="00D21660">
              <w:rPr>
                <w:rFonts w:ascii="Calibri" w:hAnsi="Calibri" w:cs="Arial"/>
              </w:rPr>
              <w:t>related subject.</w:t>
            </w:r>
          </w:p>
          <w:p w:rsidR="00BD162F" w:rsidRPr="00D21660" w:rsidRDefault="00D21660" w:rsidP="00D21660">
            <w:pPr>
              <w:pStyle w:val="ListParagraph"/>
              <w:numPr>
                <w:ilvl w:val="0"/>
                <w:numId w:val="21"/>
              </w:numPr>
              <w:spacing w:line="360" w:lineRule="auto"/>
              <w:rPr>
                <w:rFonts w:ascii="Calibri" w:hAnsi="Calibri" w:cs="Arial"/>
                <w:b/>
              </w:rPr>
            </w:pPr>
            <w:r w:rsidRPr="00D21660">
              <w:rPr>
                <w:rFonts w:ascii="Calibri" w:hAnsi="Calibri" w:cs="Arial"/>
              </w:rPr>
              <w:t xml:space="preserve">Each PGCE Secondary programme </w:t>
            </w:r>
            <w:r w:rsidRPr="00D21660">
              <w:rPr>
                <w:rFonts w:ascii="Calibri" w:hAnsi="Calibri" w:cs="Arial"/>
              </w:rPr>
              <w:t>req</w:t>
            </w:r>
            <w:r w:rsidRPr="00D21660">
              <w:rPr>
                <w:rFonts w:ascii="Calibri" w:hAnsi="Calibri" w:cs="Arial"/>
              </w:rPr>
              <w:t xml:space="preserve">uires specific GCSE and A-level </w:t>
            </w:r>
            <w:r w:rsidRPr="00D21660">
              <w:rPr>
                <w:rFonts w:ascii="Calibri" w:hAnsi="Calibri" w:cs="Arial"/>
              </w:rPr>
              <w:t>grades</w:t>
            </w:r>
            <w:r>
              <w:rPr>
                <w:rFonts w:ascii="Calibri" w:hAnsi="Calibri" w:cs="Arial"/>
              </w:rPr>
              <w:t xml:space="preserve"> in certain subjects - c</w:t>
            </w:r>
            <w:r w:rsidRPr="00D21660">
              <w:rPr>
                <w:rFonts w:ascii="Calibri" w:hAnsi="Calibri" w:cs="Arial"/>
              </w:rPr>
              <w:t xml:space="preserve">heck the </w:t>
            </w:r>
            <w:r w:rsidRPr="00D21660">
              <w:rPr>
                <w:rFonts w:ascii="Calibri" w:hAnsi="Calibri" w:cs="Arial"/>
              </w:rPr>
              <w:t xml:space="preserve">exact requirements for </w:t>
            </w:r>
            <w:r>
              <w:rPr>
                <w:rFonts w:ascii="Calibri" w:hAnsi="Calibri" w:cs="Arial"/>
              </w:rPr>
              <w:t>courses online</w:t>
            </w:r>
          </w:p>
        </w:tc>
      </w:tr>
      <w:tr w:rsidR="00295652" w:rsidRPr="000D538B" w:rsidTr="0017606B">
        <w:trPr>
          <w:trHeight w:val="7088"/>
        </w:trPr>
        <w:tc>
          <w:tcPr>
            <w:tcW w:w="1668" w:type="dxa"/>
            <w:shd w:val="clear" w:color="auto" w:fill="CCC0D9" w:themeFill="accent4" w:themeFillTint="66"/>
            <w:vAlign w:val="center"/>
          </w:tcPr>
          <w:p w:rsidR="00295652" w:rsidRPr="00D762E8" w:rsidRDefault="00295652" w:rsidP="00631971">
            <w:pPr>
              <w:rPr>
                <w:rFonts w:ascii="Calibri" w:hAnsi="Calibri" w:cs="Arial"/>
                <w:b/>
              </w:rPr>
            </w:pPr>
            <w:r>
              <w:rPr>
                <w:rFonts w:ascii="Calibri" w:hAnsi="Calibri" w:cs="Arial"/>
                <w:b/>
              </w:rPr>
              <w:lastRenderedPageBreak/>
              <w:t>Application process</w:t>
            </w:r>
          </w:p>
        </w:tc>
        <w:tc>
          <w:tcPr>
            <w:tcW w:w="7796" w:type="dxa"/>
            <w:vAlign w:val="center"/>
          </w:tcPr>
          <w:p w:rsidR="00295652" w:rsidRPr="00295652" w:rsidRDefault="00295652" w:rsidP="00295652">
            <w:pPr>
              <w:spacing w:line="360" w:lineRule="auto"/>
              <w:rPr>
                <w:rFonts w:ascii="Calibri" w:hAnsi="Calibri" w:cs="Arial"/>
                <w:b/>
              </w:rPr>
            </w:pPr>
            <w:r>
              <w:rPr>
                <w:rFonts w:ascii="Calibri" w:hAnsi="Calibri" w:cs="Arial"/>
                <w:b/>
              </w:rPr>
              <w:t xml:space="preserve">You must apply through </w:t>
            </w:r>
            <w:r w:rsidRPr="00295652">
              <w:rPr>
                <w:rFonts w:ascii="Calibri" w:hAnsi="Calibri" w:cs="Arial"/>
                <w:b/>
              </w:rPr>
              <w:t>UCAS Teacher Training</w:t>
            </w:r>
            <w:r>
              <w:rPr>
                <w:rFonts w:ascii="Calibri" w:hAnsi="Calibri" w:cs="Arial"/>
                <w:b/>
              </w:rPr>
              <w:t>.</w:t>
            </w:r>
          </w:p>
          <w:p w:rsidR="00295652" w:rsidRDefault="00295652" w:rsidP="00D21660">
            <w:pPr>
              <w:spacing w:line="360" w:lineRule="auto"/>
              <w:rPr>
                <w:rFonts w:ascii="Calibri" w:hAnsi="Calibri" w:cs="Arial"/>
              </w:rPr>
            </w:pPr>
            <w:r w:rsidRPr="00295652">
              <w:rPr>
                <w:rFonts w:ascii="Calibri" w:hAnsi="Calibri" w:cs="Arial"/>
              </w:rPr>
              <w:t>Applications or CVs sent directly to the University will not be considered.</w:t>
            </w:r>
          </w:p>
          <w:p w:rsidR="00295652" w:rsidRDefault="0017606B" w:rsidP="00D21660">
            <w:pPr>
              <w:spacing w:line="360" w:lineRule="auto"/>
              <w:rPr>
                <w:rFonts w:ascii="Calibri" w:hAnsi="Calibri" w:cs="Arial"/>
              </w:rPr>
            </w:pPr>
            <w:r>
              <w:rPr>
                <w:rFonts w:ascii="Calibri" w:hAnsi="Calibri" w:cs="Arial"/>
              </w:rPr>
              <w:br/>
            </w:r>
            <w:r w:rsidR="00295652">
              <w:rPr>
                <w:rFonts w:ascii="Calibri" w:hAnsi="Calibri" w:cs="Arial"/>
              </w:rPr>
              <w:t>You’ll need to subject a personal statement (max. 500 words) with your applicants, detailing your commitment and enthusiasm for teach, why you want to become a teacher and your relevant experience that suggests you’</w:t>
            </w:r>
            <w:r>
              <w:rPr>
                <w:rFonts w:ascii="Calibri" w:hAnsi="Calibri" w:cs="Arial"/>
              </w:rPr>
              <w:t xml:space="preserve">re suitable for the role. </w:t>
            </w:r>
            <w:r>
              <w:rPr>
                <w:rFonts w:ascii="Calibri" w:hAnsi="Calibri" w:cs="Arial"/>
              </w:rPr>
              <w:br/>
            </w:r>
            <w:r>
              <w:rPr>
                <w:rFonts w:ascii="Calibri" w:hAnsi="Calibri" w:cs="Arial"/>
              </w:rPr>
              <w:br/>
            </w:r>
            <w:bookmarkStart w:id="0" w:name="_GoBack"/>
            <w:bookmarkEnd w:id="0"/>
            <w:r w:rsidR="00295652">
              <w:rPr>
                <w:rFonts w:ascii="Calibri" w:hAnsi="Calibri" w:cs="Arial"/>
              </w:rPr>
              <w:t>You’ll also need to submit two written references that support your suitability.</w:t>
            </w:r>
          </w:p>
          <w:p w:rsidR="00295652" w:rsidRPr="00295652" w:rsidRDefault="00295652" w:rsidP="00D21660">
            <w:pPr>
              <w:spacing w:line="360" w:lineRule="auto"/>
              <w:rPr>
                <w:rFonts w:ascii="Calibri" w:hAnsi="Calibri" w:cs="Arial"/>
              </w:rPr>
            </w:pPr>
          </w:p>
          <w:p w:rsidR="00295652" w:rsidRDefault="00295652" w:rsidP="00D21660">
            <w:pPr>
              <w:spacing w:line="360" w:lineRule="auto"/>
              <w:rPr>
                <w:rFonts w:ascii="Calibri" w:hAnsi="Calibri" w:cs="Arial"/>
                <w:b/>
              </w:rPr>
            </w:pPr>
            <w:r>
              <w:rPr>
                <w:rFonts w:ascii="Calibri" w:hAnsi="Calibri" w:cs="Arial"/>
                <w:b/>
              </w:rPr>
              <w:t>Information for School Direct applicants</w:t>
            </w:r>
          </w:p>
          <w:p w:rsidR="00295652" w:rsidRPr="00295652" w:rsidRDefault="00295652" w:rsidP="00295652">
            <w:pPr>
              <w:spacing w:line="360" w:lineRule="auto"/>
              <w:rPr>
                <w:rFonts w:ascii="Calibri" w:hAnsi="Calibri" w:cs="Arial"/>
              </w:rPr>
            </w:pPr>
            <w:r w:rsidRPr="00295652">
              <w:rPr>
                <w:rFonts w:ascii="Calibri" w:hAnsi="Calibri" w:cs="Arial"/>
              </w:rPr>
              <w:t>We work with numerous schools in Greater Manchester to offer the School Direct route into teaching; all routes involve the joint selection of candidates by schools and tutors at The University of Manchester.</w:t>
            </w:r>
          </w:p>
          <w:p w:rsidR="00295652" w:rsidRPr="00295652" w:rsidRDefault="00295652" w:rsidP="00295652">
            <w:pPr>
              <w:spacing w:line="360" w:lineRule="auto"/>
              <w:rPr>
                <w:rFonts w:ascii="Calibri" w:hAnsi="Calibri" w:cs="Arial"/>
              </w:rPr>
            </w:pPr>
          </w:p>
          <w:p w:rsidR="00295652" w:rsidRPr="00295652" w:rsidRDefault="00295652" w:rsidP="00295652">
            <w:pPr>
              <w:spacing w:line="360" w:lineRule="auto"/>
              <w:rPr>
                <w:rFonts w:ascii="Calibri" w:hAnsi="Calibri" w:cs="Arial"/>
              </w:rPr>
            </w:pPr>
            <w:r w:rsidRPr="00295652">
              <w:rPr>
                <w:rFonts w:ascii="Calibri" w:hAnsi="Calibri" w:cs="Arial"/>
              </w:rPr>
              <w:t>When choosing a School Direct route, you should identify the particular arrangement that the School Direct lead school has made for delivery of School Direct with The University of Manchester, as this will dete</w:t>
            </w:r>
            <w:r>
              <w:rPr>
                <w:rFonts w:ascii="Calibri" w:hAnsi="Calibri" w:cs="Arial"/>
              </w:rPr>
              <w:t>rmine your pattern of training.</w:t>
            </w:r>
          </w:p>
        </w:tc>
      </w:tr>
      <w:tr w:rsidR="008C7F38" w:rsidRPr="000D538B" w:rsidTr="0017606B">
        <w:trPr>
          <w:trHeight w:val="2209"/>
        </w:trPr>
        <w:tc>
          <w:tcPr>
            <w:tcW w:w="1668" w:type="dxa"/>
            <w:shd w:val="clear" w:color="auto" w:fill="CCC0D9" w:themeFill="accent4" w:themeFillTint="66"/>
            <w:vAlign w:val="center"/>
          </w:tcPr>
          <w:p w:rsidR="008C7F38" w:rsidRPr="00D762E8" w:rsidRDefault="008C7F38" w:rsidP="00D21660">
            <w:pPr>
              <w:rPr>
                <w:rFonts w:ascii="Calibri" w:hAnsi="Calibri" w:cs="Arial"/>
                <w:b/>
              </w:rPr>
            </w:pPr>
            <w:r w:rsidRPr="00D762E8">
              <w:rPr>
                <w:rFonts w:ascii="Calibri" w:hAnsi="Calibri" w:cs="Arial"/>
                <w:b/>
              </w:rPr>
              <w:t>Why study</w:t>
            </w:r>
            <w:r w:rsidR="00487CA9" w:rsidRPr="00D762E8">
              <w:rPr>
                <w:rFonts w:ascii="Calibri" w:hAnsi="Calibri" w:cs="Arial"/>
                <w:b/>
              </w:rPr>
              <w:t xml:space="preserve"> </w:t>
            </w:r>
            <w:r w:rsidR="00D21660">
              <w:rPr>
                <w:rFonts w:ascii="Calibri" w:hAnsi="Calibri" w:cs="Arial"/>
                <w:b/>
              </w:rPr>
              <w:t>for your PGCE</w:t>
            </w:r>
            <w:r w:rsidR="00487CA9" w:rsidRPr="00D762E8">
              <w:rPr>
                <w:rFonts w:ascii="Calibri" w:hAnsi="Calibri" w:cs="Arial"/>
                <w:b/>
              </w:rPr>
              <w:t xml:space="preserve"> </w:t>
            </w:r>
            <w:r w:rsidR="00827739" w:rsidRPr="00D762E8">
              <w:rPr>
                <w:rFonts w:ascii="Calibri" w:hAnsi="Calibri" w:cs="Arial"/>
                <w:b/>
              </w:rPr>
              <w:t>a</w:t>
            </w:r>
            <w:r w:rsidRPr="00D762E8">
              <w:rPr>
                <w:rFonts w:ascii="Calibri" w:hAnsi="Calibri" w:cs="Arial"/>
                <w:b/>
              </w:rPr>
              <w:t>t Manchester?</w:t>
            </w:r>
          </w:p>
        </w:tc>
        <w:tc>
          <w:tcPr>
            <w:tcW w:w="7796" w:type="dxa"/>
            <w:vAlign w:val="center"/>
          </w:tcPr>
          <w:p w:rsidR="00387DDB" w:rsidRPr="00295652" w:rsidRDefault="00387DDB" w:rsidP="00295652">
            <w:pPr>
              <w:pStyle w:val="ListParagraph"/>
              <w:numPr>
                <w:ilvl w:val="0"/>
                <w:numId w:val="23"/>
              </w:numPr>
              <w:spacing w:line="288" w:lineRule="auto"/>
              <w:rPr>
                <w:rFonts w:ascii="Calibri" w:hAnsi="Calibri" w:cs="Arial"/>
              </w:rPr>
            </w:pPr>
            <w:r w:rsidRPr="00295652">
              <w:rPr>
                <w:rFonts w:ascii="Calibri" w:hAnsi="Calibri" w:cs="Arial"/>
              </w:rPr>
              <w:t>Our PGCE programmes h</w:t>
            </w:r>
            <w:r w:rsidRPr="00295652">
              <w:rPr>
                <w:rFonts w:ascii="Calibri" w:hAnsi="Calibri" w:cs="Arial"/>
              </w:rPr>
              <w:t>ave been rated as ‘Outstanding’ across the board by Ofsted</w:t>
            </w:r>
            <w:r w:rsidRPr="00295652">
              <w:rPr>
                <w:rFonts w:ascii="Calibri" w:hAnsi="Calibri" w:cs="Arial"/>
              </w:rPr>
              <w:t xml:space="preserve"> </w:t>
            </w:r>
            <w:r w:rsidRPr="00295652">
              <w:rPr>
                <w:rFonts w:ascii="Calibri" w:hAnsi="Calibri" w:cs="Arial"/>
              </w:rPr>
              <w:t>(Ofsted Report, 2018)</w:t>
            </w:r>
          </w:p>
          <w:p w:rsidR="00387DDB" w:rsidRPr="00295652" w:rsidRDefault="00295652" w:rsidP="00295652">
            <w:pPr>
              <w:pStyle w:val="ListParagraph"/>
              <w:numPr>
                <w:ilvl w:val="0"/>
                <w:numId w:val="23"/>
              </w:numPr>
              <w:spacing w:line="288" w:lineRule="auto"/>
              <w:rPr>
                <w:rFonts w:ascii="Calibri" w:hAnsi="Calibri" w:cs="Arial"/>
              </w:rPr>
            </w:pPr>
            <w:r>
              <w:rPr>
                <w:rFonts w:ascii="Calibri" w:hAnsi="Calibri" w:cs="Arial"/>
              </w:rPr>
              <w:t>You’ll t</w:t>
            </w:r>
            <w:r w:rsidR="00387DDB" w:rsidRPr="00295652">
              <w:rPr>
                <w:rFonts w:ascii="Calibri" w:hAnsi="Calibri" w:cs="Arial"/>
              </w:rPr>
              <w:t>rain at one of th</w:t>
            </w:r>
            <w:r w:rsidR="00387DDB" w:rsidRPr="00295652">
              <w:rPr>
                <w:rFonts w:ascii="Calibri" w:hAnsi="Calibri" w:cs="Arial"/>
              </w:rPr>
              <w:t>e top 10 Education departments in the UK (Global Ranking of Academic Subjects 2019)</w:t>
            </w:r>
          </w:p>
          <w:p w:rsidR="006C7437" w:rsidRPr="00295652" w:rsidRDefault="00295652" w:rsidP="00295652">
            <w:pPr>
              <w:pStyle w:val="ListParagraph"/>
              <w:numPr>
                <w:ilvl w:val="0"/>
                <w:numId w:val="23"/>
              </w:numPr>
              <w:spacing w:line="288" w:lineRule="auto"/>
              <w:rPr>
                <w:rFonts w:ascii="Calibri" w:hAnsi="Calibri" w:cs="Arial"/>
              </w:rPr>
            </w:pPr>
            <w:r>
              <w:rPr>
                <w:rFonts w:ascii="Calibri" w:hAnsi="Calibri" w:cs="Arial"/>
              </w:rPr>
              <w:t>We are</w:t>
            </w:r>
            <w:r w:rsidR="00387DDB" w:rsidRPr="00295652">
              <w:rPr>
                <w:rFonts w:ascii="Calibri" w:hAnsi="Calibri" w:cs="Arial"/>
              </w:rPr>
              <w:t xml:space="preserve"> the best univers</w:t>
            </w:r>
            <w:r w:rsidR="00387DDB" w:rsidRPr="00295652">
              <w:rPr>
                <w:rFonts w:ascii="Calibri" w:hAnsi="Calibri" w:cs="Arial"/>
              </w:rPr>
              <w:t xml:space="preserve">ity provider of initial teacher </w:t>
            </w:r>
            <w:r w:rsidR="00387DDB" w:rsidRPr="00295652">
              <w:rPr>
                <w:rFonts w:ascii="Calibri" w:hAnsi="Calibri" w:cs="Arial"/>
              </w:rPr>
              <w:t>trai</w:t>
            </w:r>
            <w:r w:rsidR="00387DDB" w:rsidRPr="00295652">
              <w:rPr>
                <w:rFonts w:ascii="Calibri" w:hAnsi="Calibri" w:cs="Arial"/>
              </w:rPr>
              <w:t>ning in the North of England (</w:t>
            </w:r>
            <w:r w:rsidRPr="00295652">
              <w:rPr>
                <w:rFonts w:ascii="Calibri" w:hAnsi="Calibri" w:cs="Arial"/>
              </w:rPr>
              <w:t>The Good Teacher Training Guide 2017)</w:t>
            </w:r>
          </w:p>
        </w:tc>
      </w:tr>
      <w:tr w:rsidR="001B6BC4" w:rsidRPr="000D538B" w:rsidTr="006C7437">
        <w:trPr>
          <w:trHeight w:val="3395"/>
        </w:trPr>
        <w:tc>
          <w:tcPr>
            <w:tcW w:w="1668" w:type="dxa"/>
            <w:shd w:val="clear" w:color="auto" w:fill="CCC0D9" w:themeFill="accent4" w:themeFillTint="66"/>
            <w:vAlign w:val="center"/>
          </w:tcPr>
          <w:p w:rsidR="001B6BC4" w:rsidRPr="00D762E8" w:rsidRDefault="001B6BC4" w:rsidP="00E9645A">
            <w:pPr>
              <w:rPr>
                <w:rFonts w:ascii="Calibri" w:hAnsi="Calibri" w:cs="Arial"/>
                <w:b/>
              </w:rPr>
            </w:pPr>
            <w:r w:rsidRPr="00D762E8">
              <w:rPr>
                <w:rFonts w:ascii="Calibri" w:hAnsi="Calibri" w:cs="Arial"/>
                <w:b/>
              </w:rPr>
              <w:t>Funding</w:t>
            </w:r>
          </w:p>
        </w:tc>
        <w:tc>
          <w:tcPr>
            <w:tcW w:w="7796" w:type="dxa"/>
            <w:vAlign w:val="center"/>
          </w:tcPr>
          <w:p w:rsidR="00387DDB" w:rsidRPr="00387DDB" w:rsidRDefault="00387DDB" w:rsidP="00387DDB">
            <w:pPr>
              <w:spacing w:line="288" w:lineRule="auto"/>
              <w:rPr>
                <w:rFonts w:ascii="Calibri" w:hAnsi="Calibri" w:cs="Arial"/>
                <w:b/>
              </w:rPr>
            </w:pPr>
            <w:r w:rsidRPr="00387DDB">
              <w:rPr>
                <w:rFonts w:ascii="Calibri" w:hAnsi="Calibri" w:cs="Arial"/>
                <w:b/>
              </w:rPr>
              <w:t>Department for Education (</w:t>
            </w:r>
            <w:proofErr w:type="spellStart"/>
            <w:r w:rsidRPr="00387DDB">
              <w:rPr>
                <w:rFonts w:ascii="Calibri" w:hAnsi="Calibri" w:cs="Arial"/>
                <w:b/>
              </w:rPr>
              <w:t>DfE</w:t>
            </w:r>
            <w:proofErr w:type="spellEnd"/>
            <w:r w:rsidRPr="00387DDB">
              <w:rPr>
                <w:rFonts w:ascii="Calibri" w:hAnsi="Calibri" w:cs="Arial"/>
                <w:b/>
              </w:rPr>
              <w:t>) bursaries</w:t>
            </w:r>
            <w:r>
              <w:rPr>
                <w:rFonts w:ascii="Calibri" w:hAnsi="Calibri" w:cs="Arial"/>
                <w:b/>
              </w:rPr>
              <w:br/>
            </w:r>
          </w:p>
          <w:p w:rsidR="00834D74" w:rsidRPr="00834D74" w:rsidRDefault="00387DDB" w:rsidP="00387DDB">
            <w:pPr>
              <w:spacing w:line="288" w:lineRule="auto"/>
              <w:rPr>
                <w:rFonts w:ascii="Calibri" w:hAnsi="Calibri" w:cs="Arial"/>
              </w:rPr>
            </w:pPr>
            <w:r w:rsidRPr="00387DDB">
              <w:rPr>
                <w:rFonts w:ascii="Calibri" w:hAnsi="Calibri" w:cs="Arial"/>
              </w:rPr>
              <w:t xml:space="preserve">The </w:t>
            </w:r>
            <w:proofErr w:type="spellStart"/>
            <w:r w:rsidRPr="00387DDB">
              <w:rPr>
                <w:rFonts w:ascii="Calibri" w:hAnsi="Calibri" w:cs="Arial"/>
              </w:rPr>
              <w:t>DfE</w:t>
            </w:r>
            <w:proofErr w:type="spellEnd"/>
            <w:r w:rsidRPr="00387DDB">
              <w:rPr>
                <w:rFonts w:ascii="Calibri" w:hAnsi="Calibri" w:cs="Arial"/>
              </w:rPr>
              <w:t xml:space="preserve"> can support you in funding your PGCE studies if you meet certain criteria. They are designed to contribute towards living costs and are paid in inst</w:t>
            </w:r>
            <w:r>
              <w:rPr>
                <w:rFonts w:ascii="Calibri" w:hAnsi="Calibri" w:cs="Arial"/>
              </w:rPr>
              <w:t xml:space="preserve">alments throughout your course. </w:t>
            </w:r>
            <w:r w:rsidRPr="00387DDB">
              <w:rPr>
                <w:rFonts w:ascii="Calibri" w:hAnsi="Calibri" w:cs="Arial"/>
              </w:rPr>
              <w:t xml:space="preserve">However, funding opportunities vary by course.  </w:t>
            </w:r>
            <w:r w:rsidR="00BD162F">
              <w:rPr>
                <w:rFonts w:ascii="Calibri" w:hAnsi="Calibri" w:cs="Arial"/>
              </w:rPr>
              <w:br/>
            </w:r>
          </w:p>
          <w:p w:rsidR="00834D74" w:rsidRDefault="00834D74" w:rsidP="00834D74">
            <w:pPr>
              <w:spacing w:line="360" w:lineRule="auto"/>
              <w:rPr>
                <w:rFonts w:ascii="Calibri" w:hAnsi="Calibri" w:cs="Arial"/>
                <w:b/>
              </w:rPr>
            </w:pPr>
            <w:r w:rsidRPr="002B3A27">
              <w:rPr>
                <w:rFonts w:ascii="Calibri" w:hAnsi="Calibri" w:cs="Arial"/>
                <w:b/>
              </w:rPr>
              <w:t>Manchester Alumni Scholarship Scheme</w:t>
            </w:r>
          </w:p>
          <w:p w:rsidR="002B3A27" w:rsidRPr="00834D74" w:rsidRDefault="00D21660" w:rsidP="00D21660">
            <w:pPr>
              <w:spacing w:line="288" w:lineRule="auto"/>
              <w:rPr>
                <w:rFonts w:ascii="Calibri" w:hAnsi="Calibri" w:cs="Arial"/>
              </w:rPr>
            </w:pPr>
            <w:r w:rsidRPr="00D21660">
              <w:rPr>
                <w:rFonts w:ascii="Calibri" w:hAnsi="Calibri" w:cs="Arial"/>
              </w:rPr>
              <w:t>The Alumni Scholarship offers eligible applicants a £1,000 cash bursary.</w:t>
            </w:r>
          </w:p>
        </w:tc>
      </w:tr>
    </w:tbl>
    <w:p w:rsidR="00365452" w:rsidRPr="000D538B" w:rsidRDefault="00365452" w:rsidP="001F4405">
      <w:pPr>
        <w:rPr>
          <w:rFonts w:ascii="Calibri" w:hAnsi="Calibri" w:cs="Arial"/>
        </w:rPr>
      </w:pPr>
    </w:p>
    <w:sectPr w:rsidR="00365452" w:rsidRPr="000D53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r w:rsidR="007D015B">
      <w:t xml:space="preserve">                                                </w:t>
    </w:r>
    <w:r w:rsidR="002B0744">
      <w:t xml:space="preserve">         </w:t>
    </w:r>
    <w:r w:rsidR="007D015B">
      <w:t xml:space="preserve">                 Last updated: November 2019</w:t>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A43"/>
    <w:multiLevelType w:val="hybridMultilevel"/>
    <w:tmpl w:val="F8C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87113"/>
    <w:multiLevelType w:val="hybridMultilevel"/>
    <w:tmpl w:val="6276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83742"/>
    <w:multiLevelType w:val="hybridMultilevel"/>
    <w:tmpl w:val="5744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3774D"/>
    <w:multiLevelType w:val="hybridMultilevel"/>
    <w:tmpl w:val="1126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741B1"/>
    <w:multiLevelType w:val="hybridMultilevel"/>
    <w:tmpl w:val="742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A4F2E"/>
    <w:multiLevelType w:val="hybridMultilevel"/>
    <w:tmpl w:val="AF1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57995"/>
    <w:multiLevelType w:val="hybridMultilevel"/>
    <w:tmpl w:val="E27C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B5FB4"/>
    <w:multiLevelType w:val="hybridMultilevel"/>
    <w:tmpl w:val="9E64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CD2ACC"/>
    <w:multiLevelType w:val="hybridMultilevel"/>
    <w:tmpl w:val="26B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632FD0"/>
    <w:multiLevelType w:val="hybridMultilevel"/>
    <w:tmpl w:val="EB9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90D03"/>
    <w:multiLevelType w:val="hybridMultilevel"/>
    <w:tmpl w:val="783AA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1C55AB"/>
    <w:multiLevelType w:val="hybridMultilevel"/>
    <w:tmpl w:val="744A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8E5EC4"/>
    <w:multiLevelType w:val="hybridMultilevel"/>
    <w:tmpl w:val="88DE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E96403"/>
    <w:multiLevelType w:val="hybridMultilevel"/>
    <w:tmpl w:val="268293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8B046BD"/>
    <w:multiLevelType w:val="hybridMultilevel"/>
    <w:tmpl w:val="2CB2F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10"/>
  </w:num>
  <w:num w:numId="5">
    <w:abstractNumId w:val="1"/>
  </w:num>
  <w:num w:numId="6">
    <w:abstractNumId w:val="18"/>
  </w:num>
  <w:num w:numId="7">
    <w:abstractNumId w:val="12"/>
  </w:num>
  <w:num w:numId="8">
    <w:abstractNumId w:val="7"/>
  </w:num>
  <w:num w:numId="9">
    <w:abstractNumId w:val="13"/>
  </w:num>
  <w:num w:numId="10">
    <w:abstractNumId w:val="16"/>
  </w:num>
  <w:num w:numId="11">
    <w:abstractNumId w:val="22"/>
  </w:num>
  <w:num w:numId="12">
    <w:abstractNumId w:val="0"/>
  </w:num>
  <w:num w:numId="13">
    <w:abstractNumId w:val="9"/>
  </w:num>
  <w:num w:numId="14">
    <w:abstractNumId w:val="5"/>
  </w:num>
  <w:num w:numId="15">
    <w:abstractNumId w:val="3"/>
  </w:num>
  <w:num w:numId="16">
    <w:abstractNumId w:val="6"/>
  </w:num>
  <w:num w:numId="17">
    <w:abstractNumId w:val="15"/>
  </w:num>
  <w:num w:numId="18">
    <w:abstractNumId w:val="21"/>
  </w:num>
  <w:num w:numId="19">
    <w:abstractNumId w:val="19"/>
  </w:num>
  <w:num w:numId="20">
    <w:abstractNumId w:val="4"/>
  </w:num>
  <w:num w:numId="21">
    <w:abstractNumId w:val="20"/>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23794"/>
    <w:rsid w:val="00033AB5"/>
    <w:rsid w:val="000753D0"/>
    <w:rsid w:val="000D538B"/>
    <w:rsid w:val="00132A6B"/>
    <w:rsid w:val="0017606B"/>
    <w:rsid w:val="001B6BC4"/>
    <w:rsid w:val="001F4405"/>
    <w:rsid w:val="00236E4F"/>
    <w:rsid w:val="00241084"/>
    <w:rsid w:val="002505C4"/>
    <w:rsid w:val="0025667F"/>
    <w:rsid w:val="00295652"/>
    <w:rsid w:val="002B0744"/>
    <w:rsid w:val="002B3A27"/>
    <w:rsid w:val="003060C7"/>
    <w:rsid w:val="00365452"/>
    <w:rsid w:val="00374ECB"/>
    <w:rsid w:val="00387DDB"/>
    <w:rsid w:val="003D0840"/>
    <w:rsid w:val="00422D45"/>
    <w:rsid w:val="00476F56"/>
    <w:rsid w:val="00487CA9"/>
    <w:rsid w:val="00515A2F"/>
    <w:rsid w:val="00560FF0"/>
    <w:rsid w:val="005C399B"/>
    <w:rsid w:val="005C48A6"/>
    <w:rsid w:val="005F6220"/>
    <w:rsid w:val="00631971"/>
    <w:rsid w:val="00653C6B"/>
    <w:rsid w:val="00693EC2"/>
    <w:rsid w:val="006C7437"/>
    <w:rsid w:val="00720058"/>
    <w:rsid w:val="00752759"/>
    <w:rsid w:val="00763153"/>
    <w:rsid w:val="007700D4"/>
    <w:rsid w:val="007A199F"/>
    <w:rsid w:val="007B2FCC"/>
    <w:rsid w:val="007D015B"/>
    <w:rsid w:val="00820E11"/>
    <w:rsid w:val="00827739"/>
    <w:rsid w:val="00834D74"/>
    <w:rsid w:val="00835F76"/>
    <w:rsid w:val="00860F80"/>
    <w:rsid w:val="00882843"/>
    <w:rsid w:val="008841B6"/>
    <w:rsid w:val="008C7F38"/>
    <w:rsid w:val="008F4593"/>
    <w:rsid w:val="00952368"/>
    <w:rsid w:val="00A30FC0"/>
    <w:rsid w:val="00A803EF"/>
    <w:rsid w:val="00A858E0"/>
    <w:rsid w:val="00BD162F"/>
    <w:rsid w:val="00C4528B"/>
    <w:rsid w:val="00C77F66"/>
    <w:rsid w:val="00C84855"/>
    <w:rsid w:val="00D21660"/>
    <w:rsid w:val="00D762E8"/>
    <w:rsid w:val="00E04EB1"/>
    <w:rsid w:val="00E24EE4"/>
    <w:rsid w:val="00E90492"/>
    <w:rsid w:val="00E9645A"/>
    <w:rsid w:val="00EC164C"/>
    <w:rsid w:val="00EC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styleId="Hyperlink">
    <w:name w:val="Hyperlink"/>
    <w:basedOn w:val="DefaultParagraphFont"/>
    <w:uiPriority w:val="99"/>
    <w:unhideWhenUsed/>
    <w:rsid w:val="00D21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styleId="Hyperlink">
    <w:name w:val="Hyperlink"/>
    <w:basedOn w:val="DefaultParagraphFont"/>
    <w:uiPriority w:val="99"/>
    <w:unhideWhenUsed/>
    <w:rsid w:val="00D21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Gardner</dc:creator>
  <cp:lastModifiedBy>Lucy Gardner</cp:lastModifiedBy>
  <cp:revision>3</cp:revision>
  <dcterms:created xsi:type="dcterms:W3CDTF">2019-11-19T09:31:00Z</dcterms:created>
  <dcterms:modified xsi:type="dcterms:W3CDTF">2019-11-19T10:28:00Z</dcterms:modified>
</cp:coreProperties>
</file>