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05" w:rsidRDefault="00E74B18" w:rsidP="002A4E05">
      <w:pPr>
        <w:pStyle w:val="NormalWeb"/>
        <w:shd w:val="clear" w:color="auto" w:fill="FFFFFF"/>
        <w:spacing w:before="0" w:beforeAutospacing="0" w:after="0" w:afterAutospacing="0"/>
        <w:jc w:val="center"/>
        <w:rPr>
          <w:b/>
          <w:bCs/>
          <w:color w:val="000000"/>
          <w:sz w:val="28"/>
          <w:szCs w:val="28"/>
        </w:rPr>
      </w:pPr>
      <w:proofErr w:type="spellStart"/>
      <w:r w:rsidRPr="00E74B18">
        <w:rPr>
          <w:rStyle w:val="spelle"/>
          <w:b/>
          <w:bCs/>
          <w:color w:val="000000"/>
          <w:sz w:val="28"/>
          <w:szCs w:val="28"/>
        </w:rPr>
        <w:t>László</w:t>
      </w:r>
      <w:proofErr w:type="spellEnd"/>
      <w:r w:rsidRPr="00E74B18">
        <w:rPr>
          <w:rStyle w:val="apple-converted-space"/>
          <w:b/>
          <w:bCs/>
          <w:color w:val="000000"/>
          <w:sz w:val="28"/>
          <w:szCs w:val="28"/>
        </w:rPr>
        <w:t> </w:t>
      </w:r>
      <w:proofErr w:type="spellStart"/>
      <w:r w:rsidRPr="00E74B18">
        <w:rPr>
          <w:b/>
          <w:bCs/>
          <w:color w:val="000000"/>
          <w:sz w:val="28"/>
          <w:szCs w:val="28"/>
        </w:rPr>
        <w:t>Antal</w:t>
      </w:r>
      <w:proofErr w:type="spellEnd"/>
    </w:p>
    <w:p w:rsidR="00E74B18" w:rsidRPr="004842FA" w:rsidRDefault="00E74B18" w:rsidP="00E74B18">
      <w:pPr>
        <w:pStyle w:val="NormalWeb"/>
        <w:shd w:val="clear" w:color="auto" w:fill="FFFFFF"/>
        <w:spacing w:before="0" w:beforeAutospacing="0" w:after="0" w:afterAutospacing="0"/>
        <w:rPr>
          <w:rFonts w:ascii="Tahoma" w:hAnsi="Tahoma" w:cs="Tahoma"/>
          <w:bCs/>
        </w:rPr>
      </w:pPr>
    </w:p>
    <w:p w:rsidR="00E74B18" w:rsidRPr="004842FA" w:rsidRDefault="00B85A5E" w:rsidP="004842FA">
      <w:pPr>
        <w:pStyle w:val="NormalWeb"/>
        <w:spacing w:before="0" w:beforeAutospacing="0" w:after="0" w:afterAutospacing="0"/>
        <w:rPr>
          <w:rFonts w:ascii="Tahoma" w:hAnsi="Tahoma" w:cs="Tahoma"/>
          <w:color w:val="000000"/>
          <w:shd w:val="clear" w:color="auto" w:fill="FFFFFF"/>
        </w:rPr>
      </w:pPr>
      <w:r w:rsidRPr="004842FA">
        <w:rPr>
          <w:rStyle w:val="Strong"/>
          <w:rFonts w:ascii="Tahoma" w:hAnsi="Tahoma" w:cs="Tahoma"/>
        </w:rPr>
        <w:t>Title</w:t>
      </w:r>
      <w:r w:rsidRPr="004842FA">
        <w:rPr>
          <w:rFonts w:ascii="Tahoma" w:hAnsi="Tahoma" w:cs="Tahoma"/>
        </w:rPr>
        <w:t xml:space="preserve">: </w:t>
      </w:r>
      <w:r w:rsidR="00E74B18" w:rsidRPr="004842FA">
        <w:rPr>
          <w:rFonts w:ascii="Tahoma" w:hAnsi="Tahoma" w:cs="Tahoma"/>
          <w:color w:val="000000"/>
          <w:shd w:val="clear" w:color="auto" w:fill="FFFFFF"/>
        </w:rPr>
        <w:t>Statistical Disclosure Control for Derived and Administrative Data</w:t>
      </w:r>
    </w:p>
    <w:p w:rsidR="004842FA" w:rsidRPr="004842FA" w:rsidRDefault="004842FA" w:rsidP="004842FA">
      <w:pPr>
        <w:pStyle w:val="NormalWeb"/>
        <w:spacing w:before="0" w:beforeAutospacing="0" w:after="0" w:afterAutospacing="0"/>
        <w:rPr>
          <w:rFonts w:ascii="Tahoma" w:hAnsi="Tahoma" w:cs="Tahoma"/>
          <w:color w:val="000000"/>
          <w:shd w:val="clear" w:color="auto" w:fill="FFFFFF"/>
        </w:rPr>
      </w:pPr>
    </w:p>
    <w:p w:rsidR="004842FA" w:rsidRPr="004842FA" w:rsidRDefault="004842FA" w:rsidP="004842FA">
      <w:pPr>
        <w:pStyle w:val="NormalWeb"/>
        <w:spacing w:before="0" w:beforeAutospacing="0" w:after="0" w:afterAutospacing="0"/>
        <w:rPr>
          <w:rFonts w:ascii="Tahoma" w:hAnsi="Tahoma" w:cs="Tahoma"/>
          <w:color w:val="000000"/>
          <w:shd w:val="clear" w:color="auto" w:fill="FFFFFF"/>
        </w:rPr>
      </w:pPr>
      <w:r w:rsidRPr="004842FA">
        <w:rPr>
          <w:rFonts w:ascii="Tahoma" w:hAnsi="Tahoma" w:cs="Tahoma"/>
          <w:b/>
          <w:color w:val="000000"/>
          <w:shd w:val="clear" w:color="auto" w:fill="FFFFFF"/>
        </w:rPr>
        <w:t>Duration:</w:t>
      </w:r>
      <w:r w:rsidRPr="004842FA">
        <w:rPr>
          <w:rFonts w:ascii="Tahoma" w:hAnsi="Tahoma" w:cs="Tahoma"/>
          <w:color w:val="000000"/>
          <w:shd w:val="clear" w:color="auto" w:fill="FFFFFF"/>
        </w:rPr>
        <w:t xml:space="preserve"> </w:t>
      </w:r>
      <w:r w:rsidRPr="004842FA">
        <w:rPr>
          <w:rFonts w:ascii="Tahoma" w:hAnsi="Tahoma" w:cs="Tahoma"/>
          <w:color w:val="000000"/>
          <w:shd w:val="clear" w:color="auto" w:fill="FFFFFF"/>
        </w:rPr>
        <w:t>May</w:t>
      </w:r>
      <w:r w:rsidRPr="004842FA">
        <w:rPr>
          <w:rStyle w:val="apple-converted-space"/>
          <w:rFonts w:ascii="Tahoma" w:hAnsi="Tahoma" w:cs="Tahoma"/>
          <w:color w:val="000000"/>
          <w:shd w:val="clear" w:color="auto" w:fill="FFFFFF"/>
        </w:rPr>
        <w:t> </w:t>
      </w:r>
      <w:r w:rsidRPr="004842FA">
        <w:rPr>
          <w:rFonts w:ascii="Tahoma" w:hAnsi="Tahoma" w:cs="Tahoma"/>
          <w:color w:val="000000"/>
          <w:shd w:val="clear" w:color="auto" w:fill="FFFFFF"/>
        </w:rPr>
        <w:t>2012-May 2015</w:t>
      </w:r>
    </w:p>
    <w:p w:rsidR="004842FA" w:rsidRPr="004842FA" w:rsidRDefault="004842FA" w:rsidP="004842FA">
      <w:pPr>
        <w:pStyle w:val="NormalWeb"/>
        <w:spacing w:before="0" w:beforeAutospacing="0" w:after="0" w:afterAutospacing="0"/>
        <w:rPr>
          <w:rFonts w:ascii="Tahoma" w:hAnsi="Tahoma" w:cs="Tahoma"/>
          <w:color w:val="000000"/>
          <w:shd w:val="clear" w:color="auto" w:fill="FFFFFF"/>
        </w:rPr>
      </w:pPr>
    </w:p>
    <w:p w:rsidR="004842FA" w:rsidRPr="004842FA" w:rsidRDefault="004842FA" w:rsidP="004842FA">
      <w:pPr>
        <w:pStyle w:val="NormalWeb"/>
        <w:spacing w:before="0" w:beforeAutospacing="0" w:after="0" w:afterAutospacing="0"/>
        <w:rPr>
          <w:rFonts w:ascii="Tahoma" w:hAnsi="Tahoma" w:cs="Tahoma"/>
          <w:color w:val="000000"/>
          <w:shd w:val="clear" w:color="auto" w:fill="FFFFFF"/>
        </w:rPr>
      </w:pPr>
      <w:r w:rsidRPr="004842FA">
        <w:rPr>
          <w:rFonts w:ascii="Tahoma" w:hAnsi="Tahoma" w:cs="Tahoma"/>
          <w:b/>
          <w:color w:val="000000"/>
          <w:shd w:val="clear" w:color="auto" w:fill="FFFFFF"/>
        </w:rPr>
        <w:t>Funding:</w:t>
      </w:r>
      <w:r w:rsidRPr="004842FA">
        <w:rPr>
          <w:rFonts w:ascii="Tahoma" w:hAnsi="Tahoma" w:cs="Tahoma"/>
          <w:color w:val="000000"/>
          <w:shd w:val="clear" w:color="auto" w:fill="FFFFFF"/>
        </w:rPr>
        <w:t xml:space="preserve"> </w:t>
      </w:r>
      <w:r w:rsidRPr="004842FA">
        <w:rPr>
          <w:rFonts w:ascii="Tahoma" w:hAnsi="Tahoma" w:cs="Tahoma"/>
          <w:color w:val="000000"/>
          <w:shd w:val="clear" w:color="auto" w:fill="FFFFFF"/>
        </w:rPr>
        <w:t>Economic and Social Research Council and Office for National Statistics</w:t>
      </w:r>
    </w:p>
    <w:p w:rsidR="004842FA" w:rsidRPr="004842FA" w:rsidRDefault="004842FA" w:rsidP="004842FA">
      <w:pPr>
        <w:pStyle w:val="NormalWeb"/>
        <w:spacing w:before="0" w:beforeAutospacing="0" w:after="0" w:afterAutospacing="0"/>
        <w:rPr>
          <w:rStyle w:val="Strong"/>
          <w:rFonts w:ascii="Tahoma" w:hAnsi="Tahoma" w:cs="Tahoma"/>
          <w:b w:val="0"/>
          <w:bCs w:val="0"/>
          <w:lang w:val="en-GB" w:eastAsia="en-GB"/>
        </w:rPr>
      </w:pPr>
    </w:p>
    <w:p w:rsidR="00E74B18" w:rsidRPr="00E74B18" w:rsidRDefault="00B85A5E" w:rsidP="00E74B18">
      <w:pPr>
        <w:shd w:val="clear" w:color="auto" w:fill="FFFFFF"/>
        <w:spacing w:after="200" w:line="253" w:lineRule="atLeast"/>
        <w:jc w:val="both"/>
        <w:rPr>
          <w:rFonts w:ascii="Tahoma" w:eastAsia="Times New Roman" w:hAnsi="Tahoma" w:cs="Tahoma"/>
          <w:color w:val="000000"/>
          <w:sz w:val="20"/>
          <w:szCs w:val="20"/>
          <w:lang w:eastAsia="en-GB"/>
        </w:rPr>
      </w:pPr>
      <w:r w:rsidRPr="004842FA">
        <w:rPr>
          <w:rStyle w:val="Strong"/>
          <w:rFonts w:ascii="Tahoma" w:hAnsi="Tahoma" w:cs="Tahoma"/>
          <w:sz w:val="20"/>
          <w:szCs w:val="20"/>
        </w:rPr>
        <w:t>PhD</w:t>
      </w:r>
      <w:r w:rsidR="00D00023" w:rsidRPr="004842FA">
        <w:rPr>
          <w:rStyle w:val="Strong"/>
          <w:rFonts w:ascii="Tahoma" w:hAnsi="Tahoma" w:cs="Tahoma"/>
          <w:sz w:val="20"/>
          <w:szCs w:val="20"/>
        </w:rPr>
        <w:t xml:space="preserve"> summary</w:t>
      </w:r>
      <w:r w:rsidRPr="004842FA">
        <w:rPr>
          <w:rFonts w:ascii="Tahoma" w:hAnsi="Tahoma" w:cs="Tahoma"/>
          <w:sz w:val="20"/>
          <w:szCs w:val="20"/>
        </w:rPr>
        <w:t xml:space="preserve">: </w:t>
      </w:r>
      <w:r w:rsidR="00E74B18" w:rsidRPr="004842FA">
        <w:rPr>
          <w:rFonts w:ascii="Tahoma" w:eastAsia="Times New Roman" w:hAnsi="Tahoma" w:cs="Tahoma"/>
          <w:color w:val="000000"/>
          <w:sz w:val="20"/>
          <w:szCs w:val="20"/>
          <w:lang w:val="en-US" w:eastAsia="en-GB"/>
        </w:rPr>
        <w:t xml:space="preserve">The PhD is within the framework of the ONS “Beyond 2011” </w:t>
      </w:r>
      <w:proofErr w:type="spellStart"/>
      <w:r w:rsidR="00E74B18" w:rsidRPr="004842FA">
        <w:rPr>
          <w:rFonts w:ascii="Tahoma" w:eastAsia="Times New Roman" w:hAnsi="Tahoma" w:cs="Tahoma"/>
          <w:color w:val="000000"/>
          <w:sz w:val="20"/>
          <w:szCs w:val="20"/>
          <w:lang w:val="en-US" w:eastAsia="en-GB"/>
        </w:rPr>
        <w:t>prog</w:t>
      </w:r>
      <w:bookmarkStart w:id="0" w:name="_GoBack"/>
      <w:bookmarkEnd w:id="0"/>
      <w:r w:rsidR="00E74B18" w:rsidRPr="004842FA">
        <w:rPr>
          <w:rFonts w:ascii="Tahoma" w:eastAsia="Times New Roman" w:hAnsi="Tahoma" w:cs="Tahoma"/>
          <w:color w:val="000000"/>
          <w:sz w:val="20"/>
          <w:szCs w:val="20"/>
          <w:lang w:val="en-US" w:eastAsia="en-GB"/>
        </w:rPr>
        <w:t>ramme</w:t>
      </w:r>
      <w:proofErr w:type="spellEnd"/>
      <w:r w:rsidR="00E74B18" w:rsidRPr="004842FA">
        <w:rPr>
          <w:rFonts w:ascii="Tahoma" w:eastAsia="Times New Roman" w:hAnsi="Tahoma" w:cs="Tahoma"/>
          <w:color w:val="000000"/>
          <w:sz w:val="20"/>
          <w:szCs w:val="20"/>
          <w:lang w:val="en-US" w:eastAsia="en-GB"/>
        </w:rPr>
        <w:t xml:space="preserve">. This </w:t>
      </w:r>
      <w:proofErr w:type="spellStart"/>
      <w:r w:rsidR="00E74B18" w:rsidRPr="004842FA">
        <w:rPr>
          <w:rFonts w:ascii="Tahoma" w:eastAsia="Times New Roman" w:hAnsi="Tahoma" w:cs="Tahoma"/>
          <w:color w:val="000000"/>
          <w:sz w:val="20"/>
          <w:szCs w:val="20"/>
          <w:lang w:val="en-US" w:eastAsia="en-GB"/>
        </w:rPr>
        <w:t>programme</w:t>
      </w:r>
      <w:proofErr w:type="spellEnd"/>
      <w:r w:rsidR="00E74B18" w:rsidRPr="004842FA">
        <w:rPr>
          <w:rFonts w:ascii="Tahoma" w:eastAsia="Times New Roman" w:hAnsi="Tahoma" w:cs="Tahoma"/>
          <w:color w:val="000000"/>
          <w:sz w:val="20"/>
          <w:szCs w:val="20"/>
          <w:lang w:val="en-US" w:eastAsia="en-GB"/>
        </w:rPr>
        <w:t xml:space="preserve"> aims at investigating alternative ways to conduct the census. The rapidly changing society and the evolving user needs may require more timely information about the society than the traditional 10</w:t>
      </w:r>
      <w:r w:rsidR="00E74B18" w:rsidRPr="00E74B18">
        <w:rPr>
          <w:rFonts w:ascii="Tahoma" w:eastAsia="Times New Roman" w:hAnsi="Tahoma" w:cs="Tahoma"/>
          <w:color w:val="000000"/>
          <w:sz w:val="20"/>
          <w:szCs w:val="20"/>
          <w:lang w:val="en-US" w:eastAsia="en-GB"/>
        </w:rPr>
        <w:t>-year census data.</w:t>
      </w:r>
    </w:p>
    <w:p w:rsidR="00E74B18" w:rsidRPr="00E74B18" w:rsidRDefault="00E74B18" w:rsidP="00E74B18">
      <w:pPr>
        <w:shd w:val="clear" w:color="auto" w:fill="FFFFFF"/>
        <w:spacing w:after="200" w:line="253" w:lineRule="atLeast"/>
        <w:jc w:val="both"/>
        <w:rPr>
          <w:rFonts w:ascii="Tahoma" w:eastAsia="Times New Roman" w:hAnsi="Tahoma" w:cs="Tahoma"/>
          <w:color w:val="000000"/>
          <w:sz w:val="20"/>
          <w:szCs w:val="20"/>
          <w:lang w:eastAsia="en-GB"/>
        </w:rPr>
      </w:pPr>
      <w:r w:rsidRPr="00E74B18">
        <w:rPr>
          <w:rFonts w:ascii="Tahoma" w:eastAsia="Times New Roman" w:hAnsi="Tahoma" w:cs="Tahoma"/>
          <w:color w:val="000000"/>
          <w:sz w:val="20"/>
          <w:szCs w:val="20"/>
          <w:lang w:val="en-US" w:eastAsia="en-GB"/>
        </w:rPr>
        <w:t>While the traditional census is based on complete enumeration, the feasibility of an alternative solution highly depends on the information available from surveys and administrative data sources. The PhD intends to make a contribution to the statistical disclosure control challenges of the alternative census.</w:t>
      </w:r>
    </w:p>
    <w:p w:rsidR="00E74B18" w:rsidRPr="00E74B18" w:rsidRDefault="00E74B18" w:rsidP="00E74B18">
      <w:pPr>
        <w:shd w:val="clear" w:color="auto" w:fill="FFFFFF"/>
        <w:spacing w:after="200" w:line="253" w:lineRule="atLeast"/>
        <w:jc w:val="both"/>
        <w:rPr>
          <w:rFonts w:ascii="Tahoma" w:eastAsia="Times New Roman" w:hAnsi="Tahoma" w:cs="Tahoma"/>
          <w:color w:val="000000"/>
          <w:sz w:val="20"/>
          <w:szCs w:val="20"/>
          <w:lang w:eastAsia="en-GB"/>
        </w:rPr>
      </w:pPr>
      <w:r w:rsidRPr="00E74B18">
        <w:rPr>
          <w:rFonts w:ascii="Tahoma" w:eastAsia="Times New Roman" w:hAnsi="Tahoma" w:cs="Tahoma"/>
          <w:color w:val="000000"/>
          <w:sz w:val="20"/>
          <w:szCs w:val="20"/>
          <w:lang w:val="en-US" w:eastAsia="en-GB"/>
        </w:rPr>
        <w:t>Statistical disclosure control methods perturb the data in order to maintain the confidentiality of the respondents. Therefore, the assessment of the disclosure risk is one of the crucial points in the statistical disclosure control. The PhD addresses the measurement of the disclosure risk as well as the utility of the census outputs for both the traditional and alternative censuses. Such outputs might involve survey or model-based components. The research investigates primarily the tabular outputs.</w:t>
      </w:r>
    </w:p>
    <w:p w:rsidR="00E74B18" w:rsidRPr="00E74B18" w:rsidRDefault="00E74B18" w:rsidP="00E74B18">
      <w:pPr>
        <w:shd w:val="clear" w:color="auto" w:fill="FFFFFF"/>
        <w:spacing w:line="236" w:lineRule="atLeast"/>
        <w:jc w:val="both"/>
        <w:rPr>
          <w:rFonts w:ascii="Tahoma" w:eastAsia="Times New Roman" w:hAnsi="Tahoma" w:cs="Tahoma"/>
          <w:color w:val="000000"/>
          <w:sz w:val="20"/>
          <w:szCs w:val="20"/>
          <w:lang w:eastAsia="en-GB"/>
        </w:rPr>
      </w:pPr>
      <w:r w:rsidRPr="00E74B18">
        <w:rPr>
          <w:rFonts w:ascii="Tahoma" w:eastAsia="Times New Roman" w:hAnsi="Tahoma" w:cs="Tahoma"/>
          <w:color w:val="000000"/>
          <w:sz w:val="20"/>
          <w:szCs w:val="20"/>
          <w:lang w:val="en-US" w:eastAsia="en-GB"/>
        </w:rPr>
        <w:t>However, the statistical disclosure control methods might apply to the underlying </w:t>
      </w:r>
      <w:proofErr w:type="spellStart"/>
      <w:r w:rsidRPr="00E74B18">
        <w:rPr>
          <w:rFonts w:ascii="Tahoma" w:eastAsia="Times New Roman" w:hAnsi="Tahoma" w:cs="Tahoma"/>
          <w:color w:val="000000"/>
          <w:sz w:val="20"/>
          <w:szCs w:val="20"/>
          <w:lang w:val="en-US" w:eastAsia="en-GB"/>
        </w:rPr>
        <w:t>microdata</w:t>
      </w:r>
      <w:proofErr w:type="spellEnd"/>
      <w:r w:rsidRPr="00E74B18">
        <w:rPr>
          <w:rFonts w:ascii="Tahoma" w:eastAsia="Times New Roman" w:hAnsi="Tahoma" w:cs="Tahoma"/>
          <w:color w:val="000000"/>
          <w:sz w:val="20"/>
          <w:szCs w:val="20"/>
          <w:lang w:val="en-US" w:eastAsia="en-GB"/>
        </w:rPr>
        <w:t> prior to tabulation and therefore the disclosure risk of the </w:t>
      </w:r>
      <w:proofErr w:type="spellStart"/>
      <w:r w:rsidRPr="00E74B18">
        <w:rPr>
          <w:rFonts w:ascii="Tahoma" w:eastAsia="Times New Roman" w:hAnsi="Tahoma" w:cs="Tahoma"/>
          <w:color w:val="000000"/>
          <w:sz w:val="20"/>
          <w:szCs w:val="20"/>
          <w:lang w:val="en-US" w:eastAsia="en-GB"/>
        </w:rPr>
        <w:t>microdata</w:t>
      </w:r>
      <w:proofErr w:type="spellEnd"/>
      <w:r w:rsidRPr="00E74B18">
        <w:rPr>
          <w:rFonts w:ascii="Tahoma" w:eastAsia="Times New Roman" w:hAnsi="Tahoma" w:cs="Tahoma"/>
          <w:color w:val="000000"/>
          <w:sz w:val="20"/>
          <w:szCs w:val="20"/>
          <w:lang w:val="en-US" w:eastAsia="en-GB"/>
        </w:rPr>
        <w:t> has also an important role in the research.</w:t>
      </w:r>
    </w:p>
    <w:p w:rsidR="00B85A5E" w:rsidRPr="00E74B18" w:rsidRDefault="00B85A5E" w:rsidP="00E74B18">
      <w:pPr>
        <w:shd w:val="clear" w:color="auto" w:fill="FFFFFF"/>
        <w:spacing w:before="100" w:beforeAutospacing="1" w:after="100" w:afterAutospacing="1"/>
        <w:jc w:val="both"/>
        <w:rPr>
          <w:rFonts w:ascii="Tahoma" w:hAnsi="Tahoma" w:cs="Tahoma"/>
          <w:color w:val="4F81BD"/>
          <w:sz w:val="20"/>
          <w:szCs w:val="20"/>
        </w:rPr>
      </w:pPr>
      <w:r w:rsidRPr="00E74B18">
        <w:rPr>
          <w:rStyle w:val="Strong"/>
          <w:rFonts w:ascii="Tahoma" w:hAnsi="Tahoma" w:cs="Tahoma"/>
          <w:sz w:val="20"/>
          <w:szCs w:val="20"/>
        </w:rPr>
        <w:t>Supervisors</w:t>
      </w:r>
      <w:r w:rsidRPr="00E74B18">
        <w:rPr>
          <w:rFonts w:ascii="Tahoma" w:hAnsi="Tahoma" w:cs="Tahoma"/>
          <w:sz w:val="20"/>
          <w:szCs w:val="20"/>
        </w:rPr>
        <w:t xml:space="preserve">: </w:t>
      </w:r>
      <w:r w:rsidR="00E74B18" w:rsidRPr="00E74B18">
        <w:rPr>
          <w:rFonts w:ascii="Tahoma" w:hAnsi="Tahoma" w:cs="Tahoma"/>
          <w:bCs/>
          <w:sz w:val="20"/>
          <w:szCs w:val="20"/>
        </w:rPr>
        <w:t xml:space="preserve">Natalie </w:t>
      </w:r>
      <w:proofErr w:type="spellStart"/>
      <w:r w:rsidR="00E74B18" w:rsidRPr="00E74B18">
        <w:rPr>
          <w:rFonts w:ascii="Tahoma" w:hAnsi="Tahoma" w:cs="Tahoma"/>
          <w:bCs/>
          <w:sz w:val="20"/>
          <w:szCs w:val="20"/>
        </w:rPr>
        <w:t>Shlomo</w:t>
      </w:r>
      <w:proofErr w:type="spellEnd"/>
      <w:r w:rsidR="00E74B18" w:rsidRPr="00E74B18">
        <w:rPr>
          <w:rFonts w:ascii="Tahoma" w:hAnsi="Tahoma" w:cs="Tahoma"/>
          <w:bCs/>
          <w:sz w:val="20"/>
          <w:szCs w:val="20"/>
        </w:rPr>
        <w:t xml:space="preserve"> and Mark Elliot</w:t>
      </w:r>
    </w:p>
    <w:p w:rsidR="002A4E05" w:rsidRPr="00E74B18" w:rsidRDefault="002A4E05" w:rsidP="00B85A5E">
      <w:pPr>
        <w:pStyle w:val="NormalWeb"/>
        <w:shd w:val="clear" w:color="auto" w:fill="FFFFFF"/>
        <w:spacing w:before="0" w:beforeAutospacing="0" w:after="0" w:afterAutospacing="0" w:line="236" w:lineRule="atLeast"/>
        <w:ind w:right="-193"/>
        <w:rPr>
          <w:rFonts w:ascii="Tahoma" w:hAnsi="Tahoma" w:cs="Tahoma"/>
        </w:rPr>
      </w:pPr>
      <w:r w:rsidRPr="00E74B18">
        <w:rPr>
          <w:rFonts w:ascii="Tahoma" w:hAnsi="Tahoma" w:cs="Tahoma"/>
          <w:b/>
          <w:bCs/>
        </w:rPr>
        <w:t>Contact Details:</w:t>
      </w:r>
      <w:r w:rsidRPr="00E74B18">
        <w:rPr>
          <w:rFonts w:ascii="Tahoma" w:hAnsi="Tahoma" w:cs="Tahoma"/>
        </w:rPr>
        <w:t xml:space="preserve"> </w:t>
      </w:r>
      <w:r w:rsidR="00E74B18" w:rsidRPr="00E74B18">
        <w:rPr>
          <w:rFonts w:ascii="Tahoma" w:hAnsi="Tahoma" w:cs="Tahoma"/>
          <w:color w:val="000000"/>
          <w:shd w:val="clear" w:color="auto" w:fill="FFFFFF"/>
        </w:rPr>
        <w:t>laszlo.antal@postgrad.manchester.ac.uk</w:t>
      </w:r>
    </w:p>
    <w:sectPr w:rsidR="002A4E05" w:rsidRPr="00E74B18" w:rsidSect="00510CC1">
      <w:headerReference w:type="default" r:id="rId8"/>
      <w:footerReference w:type="default" r:id="rId9"/>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98" w:rsidRDefault="000B2998">
      <w:r>
        <w:separator/>
      </w:r>
    </w:p>
  </w:endnote>
  <w:endnote w:type="continuationSeparator" w:id="0">
    <w:p w:rsidR="000B2998" w:rsidRDefault="000B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98" w:rsidRDefault="000B2998">
      <w:r>
        <w:separator/>
      </w:r>
    </w:p>
  </w:footnote>
  <w:footnote w:type="continuationSeparator" w:id="0">
    <w:p w:rsidR="000B2998" w:rsidRDefault="000B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C47"/>
    <w:rsid w:val="00052537"/>
    <w:rsid w:val="00080F5E"/>
    <w:rsid w:val="000B2998"/>
    <w:rsid w:val="000F60B1"/>
    <w:rsid w:val="00103115"/>
    <w:rsid w:val="00167DE6"/>
    <w:rsid w:val="00172832"/>
    <w:rsid w:val="001861B6"/>
    <w:rsid w:val="00211525"/>
    <w:rsid w:val="0024449F"/>
    <w:rsid w:val="002A4E05"/>
    <w:rsid w:val="002A7394"/>
    <w:rsid w:val="002B175E"/>
    <w:rsid w:val="002D4897"/>
    <w:rsid w:val="002D4EA8"/>
    <w:rsid w:val="003024B4"/>
    <w:rsid w:val="004319BA"/>
    <w:rsid w:val="004842FA"/>
    <w:rsid w:val="00507AC1"/>
    <w:rsid w:val="00510CC1"/>
    <w:rsid w:val="0052110F"/>
    <w:rsid w:val="0057708D"/>
    <w:rsid w:val="00593614"/>
    <w:rsid w:val="005B1A48"/>
    <w:rsid w:val="00642C45"/>
    <w:rsid w:val="0068419F"/>
    <w:rsid w:val="00685532"/>
    <w:rsid w:val="007D00DF"/>
    <w:rsid w:val="007F2F18"/>
    <w:rsid w:val="008078D1"/>
    <w:rsid w:val="0087178D"/>
    <w:rsid w:val="00892E4F"/>
    <w:rsid w:val="008A1472"/>
    <w:rsid w:val="008A4004"/>
    <w:rsid w:val="008D4C03"/>
    <w:rsid w:val="00974FB6"/>
    <w:rsid w:val="009A5F81"/>
    <w:rsid w:val="009C1C35"/>
    <w:rsid w:val="00A422DF"/>
    <w:rsid w:val="00A427D7"/>
    <w:rsid w:val="00AE0B94"/>
    <w:rsid w:val="00B85A5E"/>
    <w:rsid w:val="00BE2D56"/>
    <w:rsid w:val="00BF11E7"/>
    <w:rsid w:val="00C1406A"/>
    <w:rsid w:val="00C81096"/>
    <w:rsid w:val="00C877D9"/>
    <w:rsid w:val="00CA6279"/>
    <w:rsid w:val="00CC2CDF"/>
    <w:rsid w:val="00CC74A6"/>
    <w:rsid w:val="00CD727F"/>
    <w:rsid w:val="00CF7870"/>
    <w:rsid w:val="00D00023"/>
    <w:rsid w:val="00D17A3C"/>
    <w:rsid w:val="00D359A1"/>
    <w:rsid w:val="00D9486D"/>
    <w:rsid w:val="00E652F1"/>
    <w:rsid w:val="00E74B18"/>
    <w:rsid w:val="00E903A7"/>
    <w:rsid w:val="00EB2528"/>
    <w:rsid w:val="00F972A8"/>
    <w:rsid w:val="00FA704E"/>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202064585">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418405932">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 w:id="1643121353">
      <w:bodyDiv w:val="1"/>
      <w:marLeft w:val="0"/>
      <w:marRight w:val="0"/>
      <w:marTop w:val="0"/>
      <w:marBottom w:val="0"/>
      <w:divBdr>
        <w:top w:val="none" w:sz="0" w:space="0" w:color="auto"/>
        <w:left w:val="none" w:sz="0" w:space="0" w:color="auto"/>
        <w:bottom w:val="none" w:sz="0" w:space="0" w:color="auto"/>
        <w:right w:val="none" w:sz="0" w:space="0" w:color="auto"/>
      </w:divBdr>
    </w:div>
    <w:div w:id="18696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1631</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4</cp:revision>
  <cp:lastPrinted>2008-12-16T17:48:00Z</cp:lastPrinted>
  <dcterms:created xsi:type="dcterms:W3CDTF">2014-08-21T10:20:00Z</dcterms:created>
  <dcterms:modified xsi:type="dcterms:W3CDTF">2014-08-21T13:44:00Z</dcterms:modified>
</cp:coreProperties>
</file>