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91" w:rsidRPr="00570791" w:rsidRDefault="00570791" w:rsidP="00570791">
      <w:pPr>
        <w:suppressAutoHyphens w:val="0"/>
        <w:rPr>
          <w:rFonts w:asciiTheme="minorHAnsi" w:eastAsiaTheme="minorHAnsi" w:hAnsiTheme="minorHAnsi" w:cstheme="minorBidi"/>
          <w:lang w:eastAsia="en-US"/>
        </w:rPr>
      </w:pPr>
      <w:r w:rsidRPr="00570791">
        <w:rPr>
          <w:rFonts w:asciiTheme="minorHAnsi" w:eastAsiaTheme="minorHAnsi" w:hAnsiTheme="minorHAnsi" w:cstheme="minorBidi"/>
          <w:b/>
          <w:noProof/>
        </w:rPr>
        <w:drawing>
          <wp:inline distT="0" distB="0" distL="0" distR="0" wp14:anchorId="70C893C8" wp14:editId="59DA42EF">
            <wp:extent cx="1663700" cy="711200"/>
            <wp:effectExtent l="0" t="0" r="0" b="0"/>
            <wp:docPr id="1" name="Picture 5"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descr="TAB_col_white_background.e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70791" w:rsidRPr="00570791" w:rsidRDefault="00570791" w:rsidP="00570791">
      <w:pPr>
        <w:pBdr>
          <w:bottom w:val="single" w:sz="12" w:space="0" w:color="auto"/>
        </w:pBdr>
        <w:suppressAutoHyphens w:val="0"/>
        <w:spacing w:after="0" w:line="240" w:lineRule="auto"/>
        <w:ind w:right="440"/>
        <w:rPr>
          <w:rFonts w:asciiTheme="minorHAnsi" w:eastAsiaTheme="minorHAnsi" w:hAnsiTheme="minorHAnsi" w:cstheme="minorBidi"/>
          <w:b/>
          <w:lang w:eastAsia="en-US"/>
        </w:rPr>
      </w:pPr>
      <w:r w:rsidRPr="00570791">
        <w:rPr>
          <w:rFonts w:asciiTheme="minorHAnsi" w:eastAsiaTheme="minorHAnsi" w:hAnsiTheme="minorHAnsi" w:cstheme="minorBidi"/>
          <w:b/>
          <w:lang w:eastAsia="en-US"/>
        </w:rPr>
        <w:t>Humanities Teaching and Learning Support Services</w:t>
      </w:r>
    </w:p>
    <w:p w:rsidR="00570791" w:rsidRPr="00570791" w:rsidRDefault="00570791" w:rsidP="00570791">
      <w:pPr>
        <w:pBdr>
          <w:bottom w:val="single" w:sz="12" w:space="0" w:color="auto"/>
        </w:pBdr>
        <w:suppressAutoHyphens w:val="0"/>
        <w:spacing w:after="0" w:line="240" w:lineRule="auto"/>
        <w:ind w:right="440"/>
        <w:rPr>
          <w:rFonts w:asciiTheme="minorHAnsi" w:eastAsiaTheme="minorHAnsi" w:hAnsiTheme="minorHAnsi" w:cstheme="minorBidi"/>
          <w:b/>
          <w:lang w:eastAsia="en-US"/>
        </w:rPr>
      </w:pPr>
    </w:p>
    <w:p w:rsidR="00570791" w:rsidRPr="00D954E5" w:rsidRDefault="00570791" w:rsidP="00570791">
      <w:pPr>
        <w:pBdr>
          <w:bottom w:val="single" w:sz="12" w:space="0" w:color="auto"/>
        </w:pBdr>
        <w:suppressAutoHyphens w:val="0"/>
        <w:spacing w:after="0" w:line="240" w:lineRule="auto"/>
        <w:ind w:right="440"/>
        <w:rPr>
          <w:rFonts w:asciiTheme="minorHAnsi" w:hAnsiTheme="minorHAnsi"/>
          <w:b/>
        </w:rPr>
      </w:pPr>
      <w:r w:rsidRPr="00D954E5">
        <w:rPr>
          <w:rFonts w:asciiTheme="minorHAnsi" w:hAnsiTheme="minorHAnsi"/>
          <w:b/>
        </w:rPr>
        <w:t>Process</w:t>
      </w:r>
      <w:r w:rsidRPr="003F1138">
        <w:rPr>
          <w:rFonts w:asciiTheme="minorHAnsi" w:hAnsiTheme="minorHAnsi"/>
          <w:b/>
        </w:rPr>
        <w:t xml:space="preserve"> for approval of </w:t>
      </w:r>
      <w:r w:rsidR="00663A68">
        <w:rPr>
          <w:rFonts w:asciiTheme="minorHAnsi" w:hAnsiTheme="minorHAnsi"/>
          <w:b/>
        </w:rPr>
        <w:t>a n</w:t>
      </w:r>
      <w:r w:rsidRPr="003F1138">
        <w:rPr>
          <w:rFonts w:asciiTheme="minorHAnsi" w:hAnsiTheme="minorHAnsi"/>
          <w:b/>
        </w:rPr>
        <w:t xml:space="preserve">ew </w:t>
      </w:r>
      <w:r w:rsidR="00663A68">
        <w:rPr>
          <w:rFonts w:asciiTheme="minorHAnsi" w:hAnsiTheme="minorHAnsi"/>
          <w:b/>
        </w:rPr>
        <w:t>p</w:t>
      </w:r>
      <w:r w:rsidRPr="003F1138">
        <w:rPr>
          <w:rFonts w:asciiTheme="minorHAnsi" w:hAnsiTheme="minorHAnsi"/>
          <w:b/>
        </w:rPr>
        <w:t xml:space="preserve">rogramme </w:t>
      </w:r>
      <w:r>
        <w:rPr>
          <w:rFonts w:asciiTheme="minorHAnsi" w:hAnsiTheme="minorHAnsi"/>
          <w:b/>
        </w:rPr>
        <w:t>(</w:t>
      </w:r>
      <w:r w:rsidR="00663A68">
        <w:rPr>
          <w:rFonts w:asciiTheme="minorHAnsi" w:hAnsiTheme="minorHAnsi"/>
          <w:b/>
        </w:rPr>
        <w:t xml:space="preserve">Stage </w:t>
      </w:r>
      <w:r w:rsidR="00BD6054">
        <w:rPr>
          <w:rFonts w:asciiTheme="minorHAnsi" w:hAnsiTheme="minorHAnsi"/>
          <w:b/>
        </w:rPr>
        <w:t>Two</w:t>
      </w:r>
      <w:r w:rsidR="00663A68">
        <w:rPr>
          <w:rFonts w:asciiTheme="minorHAnsi" w:hAnsiTheme="minorHAnsi"/>
          <w:b/>
        </w:rPr>
        <w:t>, ‘</w:t>
      </w:r>
      <w:r>
        <w:rPr>
          <w:rFonts w:asciiTheme="minorHAnsi" w:hAnsiTheme="minorHAnsi"/>
          <w:b/>
        </w:rPr>
        <w:t>NPP2 – Approval in Full</w:t>
      </w:r>
      <w:r w:rsidR="00663A68">
        <w:rPr>
          <w:rFonts w:asciiTheme="minorHAnsi" w:hAnsiTheme="minorHAnsi"/>
          <w:b/>
        </w:rPr>
        <w:t>’</w:t>
      </w:r>
      <w:r w:rsidRPr="003F1138">
        <w:rPr>
          <w:rFonts w:asciiTheme="minorHAnsi" w:hAnsiTheme="minorHAnsi"/>
          <w:b/>
        </w:rPr>
        <w:t>)</w:t>
      </w:r>
    </w:p>
    <w:p w:rsidR="00570791" w:rsidRPr="00570791" w:rsidRDefault="00570791" w:rsidP="00570791">
      <w:pPr>
        <w:pBdr>
          <w:bottom w:val="single" w:sz="12" w:space="0" w:color="auto"/>
        </w:pBdr>
        <w:suppressAutoHyphens w:val="0"/>
        <w:spacing w:after="0" w:line="240" w:lineRule="auto"/>
        <w:ind w:right="440"/>
        <w:rPr>
          <w:rFonts w:asciiTheme="minorHAnsi" w:eastAsiaTheme="minorHAnsi" w:hAnsiTheme="minorHAnsi" w:cstheme="minorBidi"/>
          <w:b/>
          <w:lang w:eastAsia="en-US"/>
        </w:rPr>
      </w:pPr>
    </w:p>
    <w:p w:rsidR="002023C1" w:rsidRDefault="00570791" w:rsidP="00570791">
      <w:pPr>
        <w:suppressAutoHyphens w:val="0"/>
        <w:spacing w:before="100" w:beforeAutospacing="1" w:after="100" w:afterAutospacing="1" w:line="240" w:lineRule="auto"/>
        <w:rPr>
          <w:rFonts w:asciiTheme="minorHAnsi" w:eastAsia="Times New Roman" w:hAnsiTheme="minorHAnsi"/>
          <w:lang w:val="en"/>
        </w:rPr>
      </w:pPr>
      <w:r w:rsidRPr="00570791">
        <w:rPr>
          <w:rFonts w:asciiTheme="minorHAnsi" w:eastAsia="Times New Roman" w:hAnsiTheme="minorHAnsi"/>
          <w:lang w:val="en"/>
        </w:rPr>
        <w:t>Stage Two of the</w:t>
      </w:r>
      <w:r w:rsidR="002C5A17">
        <w:rPr>
          <w:rFonts w:asciiTheme="minorHAnsi" w:eastAsia="Times New Roman" w:hAnsiTheme="minorHAnsi"/>
          <w:lang w:val="en"/>
        </w:rPr>
        <w:t xml:space="preserve"> </w:t>
      </w:r>
      <w:proofErr w:type="spellStart"/>
      <w:r w:rsidR="002C5A17">
        <w:rPr>
          <w:rFonts w:asciiTheme="minorHAnsi" w:eastAsia="Times New Roman" w:hAnsiTheme="minorHAnsi"/>
          <w:lang w:val="en"/>
        </w:rPr>
        <w:t>programme</w:t>
      </w:r>
      <w:proofErr w:type="spellEnd"/>
      <w:r w:rsidRPr="00570791">
        <w:rPr>
          <w:rFonts w:asciiTheme="minorHAnsi" w:eastAsia="Times New Roman" w:hAnsiTheme="minorHAnsi"/>
          <w:lang w:val="en"/>
        </w:rPr>
        <w:t xml:space="preserve"> </w:t>
      </w:r>
      <w:r>
        <w:rPr>
          <w:rFonts w:asciiTheme="minorHAnsi" w:eastAsia="Times New Roman" w:hAnsiTheme="minorHAnsi"/>
          <w:lang w:val="en"/>
        </w:rPr>
        <w:t xml:space="preserve">approval </w:t>
      </w:r>
      <w:r w:rsidRPr="00570791">
        <w:rPr>
          <w:rFonts w:asciiTheme="minorHAnsi" w:eastAsia="Times New Roman" w:hAnsiTheme="minorHAnsi"/>
          <w:lang w:val="en"/>
        </w:rPr>
        <w:t>process involves developing the deta</w:t>
      </w:r>
      <w:r w:rsidR="002C5A17">
        <w:rPr>
          <w:rFonts w:asciiTheme="minorHAnsi" w:eastAsia="Times New Roman" w:hAnsiTheme="minorHAnsi"/>
          <w:lang w:val="en"/>
        </w:rPr>
        <w:t>ils of the proposal and requires</w:t>
      </w:r>
      <w:r w:rsidRPr="00570791">
        <w:rPr>
          <w:rFonts w:asciiTheme="minorHAnsi" w:eastAsia="Times New Roman" w:hAnsiTheme="minorHAnsi"/>
          <w:lang w:val="en"/>
        </w:rPr>
        <w:t xml:space="preserve"> the completion and submission of a NPP2 </w:t>
      </w:r>
      <w:proofErr w:type="spellStart"/>
      <w:r w:rsidRPr="00570791">
        <w:rPr>
          <w:rFonts w:asciiTheme="minorHAnsi" w:eastAsia="Times New Roman" w:hAnsiTheme="minorHAnsi"/>
          <w:lang w:val="en"/>
        </w:rPr>
        <w:t>proforma</w:t>
      </w:r>
      <w:proofErr w:type="spellEnd"/>
      <w:r w:rsidRPr="00570791">
        <w:rPr>
          <w:rFonts w:asciiTheme="minorHAnsi" w:eastAsia="Times New Roman" w:hAnsiTheme="minorHAnsi"/>
          <w:lang w:val="en"/>
        </w:rPr>
        <w:t xml:space="preserve"> and related documentation. </w:t>
      </w:r>
    </w:p>
    <w:p w:rsidR="008E5CB8" w:rsidRDefault="00570791" w:rsidP="00570791">
      <w:pPr>
        <w:suppressAutoHyphens w:val="0"/>
        <w:spacing w:before="100" w:beforeAutospacing="1" w:after="100" w:afterAutospacing="1" w:line="240" w:lineRule="auto"/>
        <w:rPr>
          <w:rFonts w:asciiTheme="minorHAnsi" w:eastAsia="Times New Roman" w:hAnsiTheme="minorHAnsi"/>
          <w:lang w:val="en"/>
        </w:rPr>
      </w:pPr>
      <w:r w:rsidRPr="00570791">
        <w:rPr>
          <w:rFonts w:asciiTheme="minorHAnsi" w:eastAsia="Times New Roman" w:hAnsiTheme="minorHAnsi"/>
          <w:lang w:val="en"/>
        </w:rPr>
        <w:t xml:space="preserve">The </w:t>
      </w:r>
      <w:proofErr w:type="spellStart"/>
      <w:r w:rsidRPr="00570791">
        <w:rPr>
          <w:rFonts w:asciiTheme="minorHAnsi" w:eastAsia="Times New Roman" w:hAnsiTheme="minorHAnsi"/>
          <w:lang w:val="en"/>
        </w:rPr>
        <w:t>programme</w:t>
      </w:r>
      <w:proofErr w:type="spellEnd"/>
      <w:r w:rsidRPr="00570791">
        <w:rPr>
          <w:rFonts w:asciiTheme="minorHAnsi" w:eastAsia="Times New Roman" w:hAnsiTheme="minorHAnsi"/>
          <w:lang w:val="en"/>
        </w:rPr>
        <w:t xml:space="preserve"> proposer will continue to be supported by the Faculty </w:t>
      </w:r>
      <w:r w:rsidR="008E5CB8">
        <w:rPr>
          <w:rFonts w:asciiTheme="minorHAnsi" w:eastAsia="Times New Roman" w:hAnsiTheme="minorHAnsi"/>
          <w:lang w:val="en"/>
        </w:rPr>
        <w:t>Teaching &amp; Learning Officer.</w:t>
      </w:r>
    </w:p>
    <w:p w:rsidR="008E5CB8" w:rsidRPr="008E5CB8" w:rsidRDefault="008E5CB8" w:rsidP="00570791">
      <w:pPr>
        <w:suppressAutoHyphens w:val="0"/>
        <w:spacing w:before="100" w:beforeAutospacing="1" w:after="100" w:afterAutospacing="1" w:line="240" w:lineRule="auto"/>
        <w:rPr>
          <w:rFonts w:asciiTheme="minorHAnsi" w:eastAsia="Times New Roman" w:hAnsiTheme="minorHAnsi"/>
          <w:b/>
          <w:lang w:val="en"/>
        </w:rPr>
      </w:pPr>
      <w:r w:rsidRPr="008E5CB8">
        <w:rPr>
          <w:rFonts w:asciiTheme="minorHAnsi" w:eastAsia="Times New Roman" w:hAnsiTheme="minorHAnsi"/>
          <w:b/>
          <w:lang w:val="en"/>
        </w:rPr>
        <w:t>Documentation</w:t>
      </w:r>
    </w:p>
    <w:p w:rsidR="00570791" w:rsidRPr="00570791" w:rsidRDefault="00570791" w:rsidP="00570791">
      <w:pPr>
        <w:suppressAutoHyphens w:val="0"/>
        <w:spacing w:before="100" w:beforeAutospacing="1" w:after="100" w:afterAutospacing="1" w:line="240" w:lineRule="auto"/>
        <w:rPr>
          <w:rFonts w:asciiTheme="minorHAnsi" w:eastAsia="Times New Roman" w:hAnsiTheme="minorHAnsi"/>
          <w:lang w:val="en"/>
        </w:rPr>
      </w:pPr>
      <w:r w:rsidRPr="00570791">
        <w:rPr>
          <w:rFonts w:asciiTheme="minorHAnsi" w:eastAsia="Times New Roman" w:hAnsiTheme="minorHAnsi"/>
          <w:lang w:val="en"/>
        </w:rPr>
        <w:t xml:space="preserve">The NPP2 </w:t>
      </w:r>
      <w:r w:rsidR="002C5A17">
        <w:rPr>
          <w:rFonts w:asciiTheme="minorHAnsi" w:eastAsia="Times New Roman" w:hAnsiTheme="minorHAnsi"/>
          <w:lang w:val="en"/>
        </w:rPr>
        <w:t>documentation comprises the following:</w:t>
      </w:r>
    </w:p>
    <w:p w:rsidR="002C5A17" w:rsidRDefault="002C5A17" w:rsidP="003C07A3">
      <w:pPr>
        <w:numPr>
          <w:ilvl w:val="0"/>
          <w:numId w:val="7"/>
        </w:numPr>
        <w:suppressAutoHyphens w:val="0"/>
        <w:spacing w:before="100" w:beforeAutospacing="1" w:after="100" w:afterAutospacing="1" w:line="240" w:lineRule="auto"/>
        <w:rPr>
          <w:rFonts w:asciiTheme="minorHAnsi" w:eastAsia="Times New Roman" w:hAnsiTheme="minorHAnsi"/>
          <w:lang w:val="en"/>
        </w:rPr>
      </w:pPr>
      <w:hyperlink r:id="rId8" w:history="1">
        <w:r w:rsidR="001D0152">
          <w:rPr>
            <w:rStyle w:val="Hyperlink"/>
            <w:rFonts w:asciiTheme="minorHAnsi" w:eastAsia="Times New Roman" w:hAnsiTheme="minorHAnsi"/>
            <w:lang w:val="en"/>
          </w:rPr>
          <w:t xml:space="preserve">NPP2 </w:t>
        </w:r>
        <w:proofErr w:type="spellStart"/>
        <w:proofErr w:type="gramStart"/>
        <w:r w:rsidR="001D0152">
          <w:rPr>
            <w:rStyle w:val="Hyperlink"/>
            <w:rFonts w:asciiTheme="minorHAnsi" w:eastAsia="Times New Roman" w:hAnsiTheme="minorHAnsi"/>
            <w:lang w:val="en"/>
          </w:rPr>
          <w:t>proforma</w:t>
        </w:r>
        <w:proofErr w:type="spellEnd"/>
        <w:r w:rsidR="001D0152">
          <w:rPr>
            <w:rStyle w:val="Hyperlink"/>
            <w:rFonts w:asciiTheme="minorHAnsi" w:eastAsia="Times New Roman" w:hAnsiTheme="minorHAnsi"/>
            <w:lang w:val="en"/>
          </w:rPr>
          <w:t xml:space="preserve"> </w:t>
        </w:r>
        <w:proofErr w:type="gramEnd"/>
      </w:hyperlink>
      <w:r>
        <w:rPr>
          <w:rFonts w:asciiTheme="minorHAnsi" w:eastAsia="Times New Roman" w:hAnsiTheme="minorHAnsi"/>
          <w:lang w:val="en"/>
        </w:rPr>
        <w:t>, outlining i</w:t>
      </w:r>
      <w:r w:rsidR="00570791" w:rsidRPr="00570791">
        <w:rPr>
          <w:rFonts w:asciiTheme="minorHAnsi" w:eastAsia="Times New Roman" w:hAnsiTheme="minorHAnsi"/>
          <w:lang w:val="en"/>
        </w:rPr>
        <w:t xml:space="preserve">nformation on the </w:t>
      </w:r>
      <w:proofErr w:type="spellStart"/>
      <w:r w:rsidR="00570791" w:rsidRPr="00570791">
        <w:rPr>
          <w:rFonts w:asciiTheme="minorHAnsi" w:eastAsia="Times New Roman" w:hAnsiTheme="minorHAnsi"/>
          <w:lang w:val="en"/>
        </w:rPr>
        <w:t>programme</w:t>
      </w:r>
      <w:proofErr w:type="spellEnd"/>
      <w:r w:rsidR="00570791" w:rsidRPr="00570791">
        <w:rPr>
          <w:rFonts w:asciiTheme="minorHAnsi" w:eastAsia="Times New Roman" w:hAnsiTheme="minorHAnsi"/>
          <w:lang w:val="en"/>
        </w:rPr>
        <w:t xml:space="preserve"> structure, content, design and delivery, including details of any </w:t>
      </w:r>
      <w:hyperlink r:id="rId9" w:history="1">
        <w:proofErr w:type="spellStart"/>
        <w:r w:rsidR="00570791" w:rsidRPr="00570791">
          <w:rPr>
            <w:rFonts w:asciiTheme="minorHAnsi" w:eastAsia="Times New Roman" w:hAnsiTheme="minorHAnsi"/>
            <w:color w:val="0000FF"/>
            <w:u w:val="single"/>
            <w:lang w:val="en"/>
          </w:rPr>
          <w:t>specialisations</w:t>
        </w:r>
        <w:proofErr w:type="spellEnd"/>
        <w:r w:rsidR="00570791" w:rsidRPr="00570791">
          <w:rPr>
            <w:rFonts w:asciiTheme="minorHAnsi" w:eastAsia="Times New Roman" w:hAnsiTheme="minorHAnsi"/>
            <w:color w:val="0000FF"/>
            <w:u w:val="single"/>
            <w:lang w:val="en"/>
          </w:rPr>
          <w:t xml:space="preserve"> or pathways</w:t>
        </w:r>
      </w:hyperlink>
      <w:r w:rsidR="00570791" w:rsidRPr="00570791">
        <w:rPr>
          <w:rFonts w:asciiTheme="minorHAnsi" w:eastAsia="Times New Roman" w:hAnsiTheme="minorHAnsi"/>
          <w:lang w:val="en"/>
        </w:rPr>
        <w:t xml:space="preserve"> that will be available. </w:t>
      </w:r>
    </w:p>
    <w:p w:rsidR="002C5A17" w:rsidRDefault="00570791" w:rsidP="003C07A3">
      <w:pPr>
        <w:numPr>
          <w:ilvl w:val="0"/>
          <w:numId w:val="7"/>
        </w:numPr>
        <w:suppressAutoHyphens w:val="0"/>
        <w:spacing w:before="100" w:beforeAutospacing="1" w:after="100" w:afterAutospacing="1" w:line="240" w:lineRule="auto"/>
        <w:rPr>
          <w:rFonts w:asciiTheme="minorHAnsi" w:eastAsia="Times New Roman" w:hAnsiTheme="minorHAnsi"/>
          <w:lang w:val="en"/>
        </w:rPr>
      </w:pPr>
      <w:r w:rsidRPr="00570791">
        <w:rPr>
          <w:rFonts w:asciiTheme="minorHAnsi" w:eastAsia="Times New Roman" w:hAnsiTheme="minorHAnsi"/>
          <w:lang w:val="en"/>
        </w:rPr>
        <w:t xml:space="preserve">A </w:t>
      </w:r>
      <w:hyperlink r:id="rId10" w:history="1">
        <w:proofErr w:type="spellStart"/>
        <w:r w:rsidRPr="00570791">
          <w:rPr>
            <w:rFonts w:asciiTheme="minorHAnsi" w:eastAsia="Times New Roman" w:hAnsiTheme="minorHAnsi"/>
            <w:color w:val="0000FF"/>
            <w:u w:val="single"/>
            <w:lang w:val="en"/>
          </w:rPr>
          <w:t>programme</w:t>
        </w:r>
        <w:proofErr w:type="spellEnd"/>
        <w:r w:rsidRPr="00570791">
          <w:rPr>
            <w:rFonts w:asciiTheme="minorHAnsi" w:eastAsia="Times New Roman" w:hAnsiTheme="minorHAnsi"/>
            <w:color w:val="0000FF"/>
            <w:u w:val="single"/>
            <w:lang w:val="en"/>
          </w:rPr>
          <w:t xml:space="preserve"> sp</w:t>
        </w:r>
        <w:r w:rsidRPr="00570791">
          <w:rPr>
            <w:rFonts w:asciiTheme="minorHAnsi" w:eastAsia="Times New Roman" w:hAnsiTheme="minorHAnsi"/>
            <w:color w:val="0000FF"/>
            <w:u w:val="single"/>
            <w:lang w:val="en"/>
          </w:rPr>
          <w:t>e</w:t>
        </w:r>
        <w:r w:rsidRPr="00570791">
          <w:rPr>
            <w:rFonts w:asciiTheme="minorHAnsi" w:eastAsia="Times New Roman" w:hAnsiTheme="minorHAnsi"/>
            <w:color w:val="0000FF"/>
            <w:u w:val="single"/>
            <w:lang w:val="en"/>
          </w:rPr>
          <w:t>cification</w:t>
        </w:r>
      </w:hyperlink>
      <w:r w:rsidR="002C5A17">
        <w:rPr>
          <w:rFonts w:asciiTheme="minorHAnsi" w:eastAsia="Times New Roman" w:hAnsiTheme="minorHAnsi"/>
          <w:lang w:val="en"/>
        </w:rPr>
        <w:t>;</w:t>
      </w:r>
    </w:p>
    <w:p w:rsidR="003C07A3" w:rsidRDefault="001E4FB7" w:rsidP="003C07A3">
      <w:pPr>
        <w:numPr>
          <w:ilvl w:val="0"/>
          <w:numId w:val="7"/>
        </w:numPr>
        <w:suppressAutoHyphens w:val="0"/>
        <w:spacing w:before="100" w:beforeAutospacing="1" w:after="100" w:afterAutospacing="1" w:line="240" w:lineRule="auto"/>
        <w:rPr>
          <w:rFonts w:asciiTheme="minorHAnsi" w:eastAsia="Times New Roman" w:hAnsiTheme="minorHAnsi"/>
          <w:lang w:val="en"/>
        </w:rPr>
      </w:pPr>
      <w:hyperlink r:id="rId11" w:history="1">
        <w:r w:rsidR="002C5A17">
          <w:rPr>
            <w:rFonts w:asciiTheme="minorHAnsi" w:eastAsia="Times New Roman" w:hAnsiTheme="minorHAnsi"/>
            <w:color w:val="0000FF"/>
            <w:u w:val="single"/>
            <w:lang w:val="en"/>
          </w:rPr>
          <w:t>U</w:t>
        </w:r>
        <w:r w:rsidR="00570791" w:rsidRPr="00570791">
          <w:rPr>
            <w:rFonts w:asciiTheme="minorHAnsi" w:eastAsia="Times New Roman" w:hAnsiTheme="minorHAnsi"/>
            <w:color w:val="0000FF"/>
            <w:u w:val="single"/>
            <w:lang w:val="en"/>
          </w:rPr>
          <w:t>nit sp</w:t>
        </w:r>
        <w:r w:rsidR="00570791" w:rsidRPr="00570791">
          <w:rPr>
            <w:rFonts w:asciiTheme="minorHAnsi" w:eastAsia="Times New Roman" w:hAnsiTheme="minorHAnsi"/>
            <w:color w:val="0000FF"/>
            <w:u w:val="single"/>
            <w:lang w:val="en"/>
          </w:rPr>
          <w:t>e</w:t>
        </w:r>
        <w:r w:rsidR="00570791" w:rsidRPr="00570791">
          <w:rPr>
            <w:rFonts w:asciiTheme="minorHAnsi" w:eastAsia="Times New Roman" w:hAnsiTheme="minorHAnsi"/>
            <w:color w:val="0000FF"/>
            <w:u w:val="single"/>
            <w:lang w:val="en"/>
          </w:rPr>
          <w:t>cifications</w:t>
        </w:r>
      </w:hyperlink>
      <w:r w:rsidR="00570791" w:rsidRPr="00570791">
        <w:rPr>
          <w:rFonts w:asciiTheme="minorHAnsi" w:eastAsia="Times New Roman" w:hAnsiTheme="minorHAnsi"/>
          <w:lang w:val="en"/>
        </w:rPr>
        <w:t xml:space="preserve"> for all core units and any new option units should be provided. </w:t>
      </w:r>
    </w:p>
    <w:p w:rsidR="002023C1" w:rsidRPr="002023C1" w:rsidRDefault="002023C1" w:rsidP="002023C1">
      <w:pPr>
        <w:suppressAutoHyphens w:val="0"/>
        <w:spacing w:before="100" w:beforeAutospacing="1" w:after="100" w:afterAutospacing="1" w:line="240" w:lineRule="auto"/>
        <w:rPr>
          <w:rFonts w:asciiTheme="minorHAnsi" w:eastAsia="Times New Roman" w:hAnsiTheme="minorHAnsi"/>
          <w:lang w:val="en"/>
        </w:rPr>
      </w:pPr>
      <w:r w:rsidRPr="002023C1">
        <w:rPr>
          <w:rFonts w:asciiTheme="minorHAnsi" w:eastAsia="Times New Roman" w:hAnsiTheme="minorHAnsi"/>
          <w:lang w:val="en"/>
        </w:rPr>
        <w:t xml:space="preserve">The NPP2 </w:t>
      </w:r>
      <w:proofErr w:type="spellStart"/>
      <w:r w:rsidRPr="002023C1">
        <w:rPr>
          <w:rFonts w:asciiTheme="minorHAnsi" w:eastAsia="Times New Roman" w:hAnsiTheme="minorHAnsi"/>
          <w:lang w:val="en"/>
        </w:rPr>
        <w:t>proforma</w:t>
      </w:r>
      <w:proofErr w:type="spellEnd"/>
      <w:r w:rsidRPr="002023C1">
        <w:rPr>
          <w:rFonts w:asciiTheme="minorHAnsi" w:eastAsia="Times New Roman" w:hAnsiTheme="minorHAnsi"/>
          <w:lang w:val="en"/>
        </w:rPr>
        <w:t xml:space="preserve"> and further information can be found on the University’s </w:t>
      </w:r>
      <w:hyperlink r:id="rId12" w:history="1">
        <w:r w:rsidRPr="002023C1">
          <w:rPr>
            <w:rStyle w:val="Hyperlink"/>
            <w:rFonts w:asciiTheme="minorHAnsi" w:eastAsia="Times New Roman" w:hAnsiTheme="minorHAnsi"/>
            <w:lang w:val="en"/>
          </w:rPr>
          <w:t>Manual of Academic Procedur</w:t>
        </w:r>
        <w:r>
          <w:rPr>
            <w:rStyle w:val="Hyperlink"/>
            <w:rFonts w:asciiTheme="minorHAnsi" w:eastAsia="Times New Roman" w:hAnsiTheme="minorHAnsi"/>
            <w:lang w:val="en"/>
          </w:rPr>
          <w:t>e (MAP)</w:t>
        </w:r>
      </w:hyperlink>
      <w:r w:rsidRPr="002023C1">
        <w:rPr>
          <w:rFonts w:asciiTheme="minorHAnsi" w:eastAsia="Times New Roman" w:hAnsiTheme="minorHAnsi"/>
          <w:lang w:val="en"/>
        </w:rPr>
        <w:t xml:space="preserve">. </w:t>
      </w:r>
    </w:p>
    <w:p w:rsidR="001D0152" w:rsidRDefault="002C5A17" w:rsidP="001D0152">
      <w:pPr>
        <w:suppressAutoHyphens w:val="0"/>
        <w:spacing w:before="100" w:beforeAutospacing="1" w:after="100" w:afterAutospacing="1" w:line="240" w:lineRule="auto"/>
        <w:rPr>
          <w:rFonts w:asciiTheme="minorHAnsi" w:eastAsia="Times New Roman" w:hAnsiTheme="minorHAnsi"/>
          <w:lang w:val="en"/>
        </w:rPr>
      </w:pPr>
      <w:r>
        <w:rPr>
          <w:rFonts w:asciiTheme="minorHAnsi" w:eastAsia="Times New Roman" w:hAnsiTheme="minorHAnsi"/>
          <w:lang w:val="en"/>
        </w:rPr>
        <w:t>The NPP2 will ask you to provide i</w:t>
      </w:r>
      <w:r w:rsidR="00570791" w:rsidRPr="00570791">
        <w:rPr>
          <w:rFonts w:asciiTheme="minorHAnsi" w:eastAsia="Times New Roman" w:hAnsiTheme="minorHAnsi"/>
          <w:lang w:val="en"/>
        </w:rPr>
        <w:t>nformation on</w:t>
      </w:r>
      <w:r w:rsidR="001E4FB7">
        <w:rPr>
          <w:rFonts w:asciiTheme="minorHAnsi" w:eastAsia="Times New Roman" w:hAnsiTheme="minorHAnsi"/>
          <w:lang w:val="en"/>
        </w:rPr>
        <w:t xml:space="preserve"> the </w:t>
      </w:r>
      <w:proofErr w:type="spellStart"/>
      <w:r w:rsidR="001E4FB7">
        <w:rPr>
          <w:rFonts w:asciiTheme="minorHAnsi" w:eastAsia="Times New Roman" w:hAnsiTheme="minorHAnsi"/>
          <w:lang w:val="en"/>
        </w:rPr>
        <w:t>programme’s</w:t>
      </w:r>
      <w:proofErr w:type="spellEnd"/>
      <w:r w:rsidR="001E4FB7">
        <w:rPr>
          <w:rFonts w:asciiTheme="minorHAnsi" w:eastAsia="Times New Roman" w:hAnsiTheme="minorHAnsi"/>
          <w:lang w:val="en"/>
        </w:rPr>
        <w:t xml:space="preserve"> </w:t>
      </w:r>
      <w:hyperlink r:id="rId13" w:history="1">
        <w:r w:rsidR="00570791" w:rsidRPr="002C5A17">
          <w:rPr>
            <w:rStyle w:val="Hyperlink"/>
            <w:rFonts w:asciiTheme="minorHAnsi" w:eastAsia="Times New Roman" w:hAnsiTheme="minorHAnsi"/>
            <w:lang w:val="en"/>
          </w:rPr>
          <w:t>teaching, learning and assessment methods</w:t>
        </w:r>
      </w:hyperlink>
      <w:r w:rsidR="002023C1">
        <w:rPr>
          <w:rFonts w:asciiTheme="minorHAnsi" w:eastAsia="Times New Roman" w:hAnsiTheme="minorHAnsi"/>
          <w:lang w:val="en"/>
        </w:rPr>
        <w:t>, so you may want to refer to that section of the MAP f</w:t>
      </w:r>
      <w:r w:rsidR="002023C1" w:rsidRPr="00570791">
        <w:rPr>
          <w:rFonts w:asciiTheme="minorHAnsi" w:eastAsia="Times New Roman" w:hAnsiTheme="minorHAnsi"/>
          <w:lang w:val="en"/>
        </w:rPr>
        <w:t>or guidance</w:t>
      </w:r>
      <w:r w:rsidR="002023C1">
        <w:rPr>
          <w:rFonts w:asciiTheme="minorHAnsi" w:eastAsia="Times New Roman" w:hAnsiTheme="minorHAnsi"/>
          <w:lang w:val="en"/>
        </w:rPr>
        <w:t xml:space="preserve"> when completing the NPP2</w:t>
      </w:r>
      <w:r w:rsidR="002023C1" w:rsidRPr="00570791">
        <w:rPr>
          <w:rFonts w:asciiTheme="minorHAnsi" w:eastAsia="Times New Roman" w:hAnsiTheme="minorHAnsi"/>
          <w:lang w:val="en"/>
        </w:rPr>
        <w:t>.</w:t>
      </w:r>
      <w:r w:rsidR="001E4FB7">
        <w:rPr>
          <w:rFonts w:asciiTheme="minorHAnsi" w:eastAsia="Times New Roman" w:hAnsiTheme="minorHAnsi"/>
          <w:lang w:val="en"/>
        </w:rPr>
        <w:t xml:space="preserve"> </w:t>
      </w:r>
      <w:bookmarkStart w:id="0" w:name="_GoBack"/>
      <w:bookmarkEnd w:id="0"/>
      <w:r w:rsidR="002023C1">
        <w:rPr>
          <w:rFonts w:asciiTheme="minorHAnsi" w:eastAsia="Times New Roman" w:hAnsiTheme="minorHAnsi"/>
          <w:lang w:val="en"/>
        </w:rPr>
        <w:t xml:space="preserve">The NPP2 will also ask for </w:t>
      </w:r>
      <w:r>
        <w:rPr>
          <w:rFonts w:asciiTheme="minorHAnsi" w:eastAsia="Times New Roman" w:hAnsiTheme="minorHAnsi"/>
          <w:lang w:val="en"/>
        </w:rPr>
        <w:t>a</w:t>
      </w:r>
      <w:r w:rsidR="00570791" w:rsidRPr="00570791">
        <w:rPr>
          <w:rFonts w:asciiTheme="minorHAnsi" w:eastAsia="Times New Roman" w:hAnsiTheme="minorHAnsi"/>
          <w:lang w:val="en"/>
        </w:rPr>
        <w:t xml:space="preserve"> statement of how these methods can be adapted to meet the needs of students with additional support needs and details of placement learning and field trips (where applicable). </w:t>
      </w:r>
      <w:r w:rsidR="002023C1">
        <w:rPr>
          <w:rFonts w:asciiTheme="minorHAnsi" w:eastAsia="Times New Roman" w:hAnsiTheme="minorHAnsi"/>
          <w:lang w:val="en"/>
        </w:rPr>
        <w:t>Also required is a</w:t>
      </w:r>
      <w:r w:rsidR="001D0152" w:rsidRPr="00570791">
        <w:rPr>
          <w:rFonts w:asciiTheme="minorHAnsi" w:eastAsia="Times New Roman" w:hAnsiTheme="minorHAnsi"/>
          <w:lang w:val="en"/>
        </w:rPr>
        <w:t xml:space="preserve">n overview of how the </w:t>
      </w:r>
      <w:proofErr w:type="spellStart"/>
      <w:r w:rsidR="001D0152" w:rsidRPr="00570791">
        <w:rPr>
          <w:rFonts w:asciiTheme="minorHAnsi" w:eastAsia="Times New Roman" w:hAnsiTheme="minorHAnsi"/>
          <w:lang w:val="en"/>
        </w:rPr>
        <w:t>programme</w:t>
      </w:r>
      <w:proofErr w:type="spellEnd"/>
      <w:r w:rsidR="001D0152" w:rsidRPr="00570791">
        <w:rPr>
          <w:rFonts w:asciiTheme="minorHAnsi" w:eastAsia="Times New Roman" w:hAnsiTheme="minorHAnsi"/>
          <w:lang w:val="en"/>
        </w:rPr>
        <w:t xml:space="preserve"> will be managed within the School and, for collaborative provision, within the partner institution(s).</w:t>
      </w:r>
    </w:p>
    <w:p w:rsidR="006F74C1" w:rsidRDefault="006F74C1" w:rsidP="006F74C1">
      <w:pPr>
        <w:shd w:val="clear" w:color="auto" w:fill="FFFFFF" w:themeFill="background1"/>
        <w:spacing w:after="0" w:line="240" w:lineRule="auto"/>
        <w:rPr>
          <w:rFonts w:asciiTheme="minorHAnsi" w:eastAsia="Times New Roman" w:hAnsiTheme="minorHAnsi"/>
          <w:lang w:val="en"/>
        </w:rPr>
      </w:pPr>
      <w:r>
        <w:rPr>
          <w:rFonts w:asciiTheme="minorHAnsi" w:hAnsiTheme="minorHAnsi" w:cs="Arial"/>
          <w:lang w:val="en"/>
        </w:rPr>
        <w:t xml:space="preserve">You may also wish to access the </w:t>
      </w:r>
      <w:hyperlink r:id="rId14" w:history="1">
        <w:r w:rsidRPr="006F74C1">
          <w:rPr>
            <w:rStyle w:val="Hyperlink"/>
            <w:rFonts w:asciiTheme="minorHAnsi" w:hAnsiTheme="minorHAnsi" w:cs="Arial"/>
            <w:lang w:val="en"/>
          </w:rPr>
          <w:t>Humanities eLearning Desig</w:t>
        </w:r>
        <w:r>
          <w:rPr>
            <w:rStyle w:val="Hyperlink"/>
            <w:rFonts w:asciiTheme="minorHAnsi" w:hAnsiTheme="minorHAnsi" w:cs="Arial"/>
            <w:lang w:val="en"/>
          </w:rPr>
          <w:t>n (</w:t>
        </w:r>
        <w:proofErr w:type="spellStart"/>
        <w:r>
          <w:rPr>
            <w:rStyle w:val="Hyperlink"/>
            <w:rFonts w:asciiTheme="minorHAnsi" w:hAnsiTheme="minorHAnsi" w:cs="Arial"/>
            <w:lang w:val="en"/>
          </w:rPr>
          <w:t>HeLD</w:t>
        </w:r>
        <w:proofErr w:type="spellEnd"/>
        <w:r>
          <w:rPr>
            <w:rStyle w:val="Hyperlink"/>
            <w:rFonts w:asciiTheme="minorHAnsi" w:hAnsiTheme="minorHAnsi" w:cs="Arial"/>
            <w:lang w:val="en"/>
          </w:rPr>
          <w:t>)</w:t>
        </w:r>
      </w:hyperlink>
      <w:r w:rsidRPr="006F74C1">
        <w:rPr>
          <w:rFonts w:asciiTheme="minorHAnsi" w:hAnsiTheme="minorHAnsi" w:cs="Arial"/>
        </w:rPr>
        <w:t xml:space="preserve"> workshops where appropriate and agreed, or access School-based support for the development of the programme from Learning Technologists</w:t>
      </w:r>
      <w:r>
        <w:rPr>
          <w:rFonts w:asciiTheme="minorHAnsi" w:hAnsiTheme="minorHAnsi" w:cs="Arial"/>
        </w:rPr>
        <w:t xml:space="preserve">. </w:t>
      </w:r>
    </w:p>
    <w:p w:rsidR="00570791" w:rsidRPr="00570791" w:rsidRDefault="00570791" w:rsidP="00570791">
      <w:pPr>
        <w:suppressAutoHyphens w:val="0"/>
        <w:spacing w:before="100" w:beforeAutospacing="1" w:after="100" w:afterAutospacing="1" w:line="240" w:lineRule="auto"/>
        <w:rPr>
          <w:rFonts w:asciiTheme="minorHAnsi" w:eastAsia="Times New Roman" w:hAnsiTheme="minorHAnsi"/>
          <w:lang w:val="en"/>
        </w:rPr>
      </w:pPr>
      <w:r w:rsidRPr="00570791">
        <w:rPr>
          <w:rFonts w:asciiTheme="minorHAnsi" w:eastAsia="Times New Roman" w:hAnsiTheme="minorHAnsi"/>
          <w:lang w:val="en"/>
        </w:rPr>
        <w:t xml:space="preserve">In addition to the completed NPP2 </w:t>
      </w:r>
      <w:proofErr w:type="spellStart"/>
      <w:r w:rsidRPr="00570791">
        <w:rPr>
          <w:rFonts w:asciiTheme="minorHAnsi" w:eastAsia="Times New Roman" w:hAnsiTheme="minorHAnsi"/>
          <w:lang w:val="en"/>
        </w:rPr>
        <w:t>proforma</w:t>
      </w:r>
      <w:proofErr w:type="spellEnd"/>
      <w:r w:rsidRPr="00570791">
        <w:rPr>
          <w:rFonts w:asciiTheme="minorHAnsi" w:eastAsia="Times New Roman" w:hAnsiTheme="minorHAnsi"/>
          <w:lang w:val="en"/>
        </w:rPr>
        <w:t xml:space="preserve"> and </w:t>
      </w:r>
      <w:proofErr w:type="spellStart"/>
      <w:r w:rsidRPr="00570791">
        <w:rPr>
          <w:rFonts w:asciiTheme="minorHAnsi" w:eastAsia="Times New Roman" w:hAnsiTheme="minorHAnsi"/>
          <w:lang w:val="en"/>
        </w:rPr>
        <w:t>programme</w:t>
      </w:r>
      <w:proofErr w:type="spellEnd"/>
      <w:r w:rsidRPr="00570791">
        <w:rPr>
          <w:rFonts w:asciiTheme="minorHAnsi" w:eastAsia="Times New Roman" w:hAnsiTheme="minorHAnsi"/>
          <w:lang w:val="en"/>
        </w:rPr>
        <w:t xml:space="preserve"> and unit specifications, this stage of the process also requires:</w:t>
      </w:r>
    </w:p>
    <w:p w:rsidR="002023C1" w:rsidRDefault="00570791" w:rsidP="002023C1">
      <w:pPr>
        <w:pStyle w:val="NoSpacing"/>
        <w:numPr>
          <w:ilvl w:val="0"/>
          <w:numId w:val="11"/>
        </w:numPr>
        <w:rPr>
          <w:lang w:val="en"/>
        </w:rPr>
      </w:pPr>
      <w:r w:rsidRPr="00570791">
        <w:rPr>
          <w:lang w:val="en"/>
        </w:rPr>
        <w:t>A revised NPP1 pro-forma</w:t>
      </w:r>
      <w:r w:rsidR="002023C1">
        <w:rPr>
          <w:lang w:val="en"/>
        </w:rPr>
        <w:t>,</w:t>
      </w:r>
      <w:r w:rsidRPr="00570791">
        <w:rPr>
          <w:lang w:val="en"/>
        </w:rPr>
        <w:t xml:space="preserve"> if anything has changed from the original approval in principle. This is essential to ensure that the information </w:t>
      </w:r>
      <w:r w:rsidR="008E5CB8">
        <w:rPr>
          <w:lang w:val="en"/>
        </w:rPr>
        <w:t xml:space="preserve">on Campus Solutions is accurate and the relevant resources are still available to run the </w:t>
      </w:r>
      <w:proofErr w:type="spellStart"/>
      <w:r w:rsidR="008E5CB8">
        <w:rPr>
          <w:lang w:val="en"/>
        </w:rPr>
        <w:t>programme</w:t>
      </w:r>
      <w:proofErr w:type="spellEnd"/>
      <w:r w:rsidR="008E5CB8">
        <w:rPr>
          <w:lang w:val="en"/>
        </w:rPr>
        <w:t>.</w:t>
      </w:r>
    </w:p>
    <w:p w:rsidR="002023C1" w:rsidRDefault="002023C1" w:rsidP="002023C1">
      <w:pPr>
        <w:pStyle w:val="NoSpacing"/>
        <w:ind w:left="720"/>
        <w:rPr>
          <w:lang w:val="en"/>
        </w:rPr>
      </w:pPr>
    </w:p>
    <w:p w:rsidR="008E5CB8" w:rsidRPr="002023C1" w:rsidRDefault="00570791" w:rsidP="002023C1">
      <w:pPr>
        <w:pStyle w:val="NoSpacing"/>
        <w:numPr>
          <w:ilvl w:val="0"/>
          <w:numId w:val="11"/>
        </w:numPr>
        <w:rPr>
          <w:lang w:val="en"/>
        </w:rPr>
      </w:pPr>
      <w:r w:rsidRPr="002023C1">
        <w:rPr>
          <w:lang w:val="en"/>
        </w:rPr>
        <w:t xml:space="preserve">Comments from the </w:t>
      </w:r>
      <w:r w:rsidR="002023C1" w:rsidRPr="002023C1">
        <w:rPr>
          <w:color w:val="0000FF"/>
          <w:u w:val="single"/>
          <w:lang w:val="en"/>
        </w:rPr>
        <w:t>E</w:t>
      </w:r>
      <w:r w:rsidRPr="002023C1">
        <w:rPr>
          <w:color w:val="0000FF"/>
          <w:u w:val="single"/>
          <w:lang w:val="en"/>
        </w:rPr>
        <w:t xml:space="preserve">xternal </w:t>
      </w:r>
      <w:r w:rsidR="002023C1" w:rsidRPr="002023C1">
        <w:rPr>
          <w:color w:val="0000FF"/>
          <w:u w:val="single"/>
          <w:lang w:val="en"/>
        </w:rPr>
        <w:t>A</w:t>
      </w:r>
      <w:r w:rsidRPr="002023C1">
        <w:rPr>
          <w:color w:val="0000FF"/>
          <w:u w:val="single"/>
          <w:lang w:val="en"/>
        </w:rPr>
        <w:t>dviser</w:t>
      </w:r>
      <w:r w:rsidR="002023C1" w:rsidRPr="002023C1">
        <w:rPr>
          <w:lang w:val="en"/>
        </w:rPr>
        <w:t xml:space="preserve"> (this person will have been nominated by the </w:t>
      </w:r>
      <w:proofErr w:type="spellStart"/>
      <w:r w:rsidR="002023C1">
        <w:rPr>
          <w:lang w:val="en"/>
        </w:rPr>
        <w:t>programme</w:t>
      </w:r>
      <w:proofErr w:type="spellEnd"/>
      <w:r w:rsidR="002023C1">
        <w:rPr>
          <w:lang w:val="en"/>
        </w:rPr>
        <w:t xml:space="preserve"> </w:t>
      </w:r>
      <w:r w:rsidR="002023C1" w:rsidRPr="002023C1">
        <w:rPr>
          <w:lang w:val="en"/>
        </w:rPr>
        <w:t>proposer at NPP1 Stage)</w:t>
      </w:r>
      <w:r w:rsidRPr="002023C1">
        <w:rPr>
          <w:lang w:val="en"/>
        </w:rPr>
        <w:t>.</w:t>
      </w:r>
      <w:r w:rsidR="002023C1">
        <w:rPr>
          <w:lang w:val="en"/>
        </w:rPr>
        <w:t xml:space="preserve"> Evidence of feedback from the External A</w:t>
      </w:r>
      <w:r w:rsidRPr="002023C1">
        <w:rPr>
          <w:lang w:val="en"/>
        </w:rPr>
        <w:t xml:space="preserve">dviser, plus the response from the School where appropriate, must be included with the submission to demonstrate that the feedback has been considered as part of this process. </w:t>
      </w:r>
    </w:p>
    <w:p w:rsidR="00570791" w:rsidRPr="00570791" w:rsidRDefault="008E5CB8" w:rsidP="008E5CB8">
      <w:pPr>
        <w:suppressAutoHyphens w:val="0"/>
        <w:spacing w:before="100" w:beforeAutospacing="1" w:after="100" w:afterAutospacing="1" w:line="240" w:lineRule="auto"/>
        <w:ind w:left="720"/>
        <w:rPr>
          <w:rFonts w:asciiTheme="minorHAnsi" w:eastAsia="Times New Roman" w:hAnsiTheme="minorHAnsi"/>
          <w:i/>
          <w:lang w:val="en"/>
        </w:rPr>
      </w:pPr>
      <w:r w:rsidRPr="008E5CB8">
        <w:rPr>
          <w:rFonts w:asciiTheme="minorHAnsi" w:eastAsia="Times New Roman" w:hAnsiTheme="minorHAnsi"/>
          <w:i/>
          <w:lang w:val="en"/>
        </w:rPr>
        <w:t xml:space="preserve">Your Faculty T&amp;L Officer will arrange for the draft documentation to be sent to the external adviser. Faculty will pay a fee of £100 for review of the materials. </w:t>
      </w:r>
    </w:p>
    <w:p w:rsidR="00570791" w:rsidRDefault="00570791" w:rsidP="00570791">
      <w:pPr>
        <w:numPr>
          <w:ilvl w:val="0"/>
          <w:numId w:val="8"/>
        </w:numPr>
        <w:suppressAutoHyphens w:val="0"/>
        <w:spacing w:before="100" w:beforeAutospacing="1" w:after="100" w:afterAutospacing="1" w:line="240" w:lineRule="auto"/>
        <w:rPr>
          <w:rFonts w:asciiTheme="minorHAnsi" w:eastAsia="Times New Roman" w:hAnsiTheme="minorHAnsi"/>
          <w:lang w:val="en"/>
        </w:rPr>
      </w:pPr>
      <w:r w:rsidRPr="00570791">
        <w:rPr>
          <w:rFonts w:asciiTheme="minorHAnsi" w:eastAsia="Times New Roman" w:hAnsiTheme="minorHAnsi"/>
          <w:lang w:val="en"/>
        </w:rPr>
        <w:lastRenderedPageBreak/>
        <w:t xml:space="preserve">Comments and recommendations from the </w:t>
      </w:r>
      <w:hyperlink r:id="rId15" w:history="1">
        <w:r w:rsidR="002023C1">
          <w:rPr>
            <w:rFonts w:asciiTheme="minorHAnsi" w:eastAsia="Times New Roman" w:hAnsiTheme="minorHAnsi"/>
            <w:color w:val="0000FF"/>
            <w:u w:val="single"/>
            <w:lang w:val="en"/>
          </w:rPr>
          <w:t>I</w:t>
        </w:r>
        <w:r w:rsidRPr="00570791">
          <w:rPr>
            <w:rFonts w:asciiTheme="minorHAnsi" w:eastAsia="Times New Roman" w:hAnsiTheme="minorHAnsi"/>
            <w:color w:val="0000FF"/>
            <w:u w:val="single"/>
            <w:lang w:val="en"/>
          </w:rPr>
          <w:t>nternal</w:t>
        </w:r>
        <w:r w:rsidR="002023C1">
          <w:rPr>
            <w:rFonts w:asciiTheme="minorHAnsi" w:eastAsia="Times New Roman" w:hAnsiTheme="minorHAnsi"/>
            <w:color w:val="0000FF"/>
            <w:u w:val="single"/>
            <w:lang w:val="en"/>
          </w:rPr>
          <w:t xml:space="preserve"> A</w:t>
        </w:r>
        <w:r w:rsidRPr="00570791">
          <w:rPr>
            <w:rFonts w:asciiTheme="minorHAnsi" w:eastAsia="Times New Roman" w:hAnsiTheme="minorHAnsi"/>
            <w:color w:val="0000FF"/>
            <w:u w:val="single"/>
            <w:lang w:val="en"/>
          </w:rPr>
          <w:t>dvisers</w:t>
        </w:r>
      </w:hyperlink>
      <w:r w:rsidR="008E5CB8">
        <w:rPr>
          <w:rFonts w:asciiTheme="minorHAnsi" w:eastAsia="Times New Roman" w:hAnsiTheme="minorHAnsi"/>
          <w:lang w:val="en"/>
        </w:rPr>
        <w:t xml:space="preserve">. The comments are usually gained at the </w:t>
      </w:r>
      <w:proofErr w:type="spellStart"/>
      <w:r w:rsidR="008E5CB8">
        <w:rPr>
          <w:rFonts w:asciiTheme="minorHAnsi" w:eastAsia="Times New Roman" w:hAnsiTheme="minorHAnsi"/>
          <w:lang w:val="en"/>
        </w:rPr>
        <w:t>Programme</w:t>
      </w:r>
      <w:proofErr w:type="spellEnd"/>
      <w:r w:rsidR="008E5CB8">
        <w:rPr>
          <w:rFonts w:asciiTheme="minorHAnsi" w:eastAsia="Times New Roman" w:hAnsiTheme="minorHAnsi"/>
          <w:lang w:val="en"/>
        </w:rPr>
        <w:t xml:space="preserve"> Approval Panel (see below).</w:t>
      </w:r>
    </w:p>
    <w:p w:rsidR="008E5CB8" w:rsidRPr="003C07A3" w:rsidRDefault="008E5CB8" w:rsidP="008E5CB8">
      <w:pPr>
        <w:suppressAutoHyphens w:val="0"/>
        <w:spacing w:before="100" w:beforeAutospacing="1" w:after="100" w:afterAutospacing="1" w:line="240" w:lineRule="auto"/>
        <w:ind w:left="720"/>
        <w:rPr>
          <w:rFonts w:asciiTheme="minorHAnsi" w:eastAsia="Times New Roman" w:hAnsiTheme="minorHAnsi"/>
          <w:i/>
          <w:lang w:val="en"/>
        </w:rPr>
      </w:pPr>
      <w:r w:rsidRPr="003C07A3">
        <w:rPr>
          <w:rFonts w:asciiTheme="minorHAnsi" w:eastAsia="Times New Roman" w:hAnsiTheme="minorHAnsi"/>
          <w:i/>
          <w:lang w:val="en"/>
        </w:rPr>
        <w:t xml:space="preserve">Your Faculty T&amp;L Officer will appoint these advisers, who will be members of the </w:t>
      </w:r>
      <w:r w:rsidR="003C07A3" w:rsidRPr="003C07A3">
        <w:rPr>
          <w:rFonts w:asciiTheme="minorHAnsi" w:hAnsiTheme="minorHAnsi" w:cs="Arial"/>
          <w:i/>
        </w:rPr>
        <w:t>Faculty Programme Approval Sub-Committee</w:t>
      </w:r>
      <w:r w:rsidRPr="003C07A3">
        <w:rPr>
          <w:rFonts w:asciiTheme="minorHAnsi" w:eastAsia="Times New Roman" w:hAnsiTheme="minorHAnsi"/>
          <w:i/>
          <w:lang w:val="en"/>
        </w:rPr>
        <w:t xml:space="preserve">. Normally, they will be sent the documentation once the external adviser has returned comment. </w:t>
      </w:r>
    </w:p>
    <w:p w:rsidR="003C07A3" w:rsidRDefault="003C07A3" w:rsidP="002023C1">
      <w:pPr>
        <w:pStyle w:val="NoSpacing"/>
        <w:numPr>
          <w:ilvl w:val="0"/>
          <w:numId w:val="10"/>
        </w:numPr>
        <w:rPr>
          <w:lang w:val="en"/>
        </w:rPr>
      </w:pPr>
      <w:r w:rsidRPr="003C07A3">
        <w:rPr>
          <w:lang w:val="en"/>
        </w:rPr>
        <w:t xml:space="preserve">A review of the marketing information provided for NPP1 to ensure it continues to reflect the development of the new </w:t>
      </w:r>
      <w:proofErr w:type="spellStart"/>
      <w:r w:rsidRPr="003C07A3">
        <w:rPr>
          <w:lang w:val="en"/>
        </w:rPr>
        <w:t>programme</w:t>
      </w:r>
      <w:proofErr w:type="spellEnd"/>
      <w:r w:rsidRPr="003C07A3">
        <w:rPr>
          <w:lang w:val="en"/>
        </w:rPr>
        <w:t>.</w:t>
      </w:r>
    </w:p>
    <w:p w:rsidR="002023C1" w:rsidRDefault="002023C1" w:rsidP="002023C1">
      <w:pPr>
        <w:pStyle w:val="NoSpacing"/>
        <w:rPr>
          <w:lang w:val="en"/>
        </w:rPr>
      </w:pPr>
    </w:p>
    <w:p w:rsidR="003C07A3" w:rsidRDefault="003C07A3" w:rsidP="002023C1">
      <w:pPr>
        <w:pStyle w:val="NoSpacing"/>
        <w:numPr>
          <w:ilvl w:val="0"/>
          <w:numId w:val="10"/>
        </w:numPr>
        <w:rPr>
          <w:lang w:val="en"/>
        </w:rPr>
      </w:pPr>
      <w:r w:rsidRPr="003C07A3">
        <w:rPr>
          <w:lang w:val="en"/>
        </w:rPr>
        <w:t xml:space="preserve">A </w:t>
      </w:r>
      <w:proofErr w:type="spellStart"/>
      <w:r w:rsidRPr="003C07A3">
        <w:rPr>
          <w:lang w:val="en"/>
        </w:rPr>
        <w:t>programme</w:t>
      </w:r>
      <w:proofErr w:type="spellEnd"/>
      <w:r w:rsidRPr="003C07A3">
        <w:rPr>
          <w:lang w:val="en"/>
        </w:rPr>
        <w:t xml:space="preserve"> statement to be included in the H</w:t>
      </w:r>
      <w:r w:rsidR="002023C1">
        <w:rPr>
          <w:lang w:val="en"/>
        </w:rPr>
        <w:t xml:space="preserve">igher </w:t>
      </w:r>
      <w:r w:rsidRPr="003C07A3">
        <w:rPr>
          <w:lang w:val="en"/>
        </w:rPr>
        <w:t>E</w:t>
      </w:r>
      <w:r w:rsidR="002023C1">
        <w:rPr>
          <w:lang w:val="en"/>
        </w:rPr>
        <w:t xml:space="preserve">ducation </w:t>
      </w:r>
      <w:r w:rsidRPr="003C07A3">
        <w:rPr>
          <w:lang w:val="en"/>
        </w:rPr>
        <w:t>A</w:t>
      </w:r>
      <w:r w:rsidR="002023C1">
        <w:rPr>
          <w:lang w:val="en"/>
        </w:rPr>
        <w:t xml:space="preserve">chievement </w:t>
      </w:r>
      <w:r w:rsidRPr="003C07A3">
        <w:rPr>
          <w:lang w:val="en"/>
        </w:rPr>
        <w:t>R</w:t>
      </w:r>
      <w:r w:rsidR="002023C1">
        <w:rPr>
          <w:lang w:val="en"/>
        </w:rPr>
        <w:t>eport</w:t>
      </w:r>
      <w:r w:rsidRPr="003C07A3">
        <w:rPr>
          <w:lang w:val="en"/>
        </w:rPr>
        <w:t xml:space="preserve"> </w:t>
      </w:r>
      <w:r w:rsidR="002023C1">
        <w:rPr>
          <w:lang w:val="en"/>
        </w:rPr>
        <w:t xml:space="preserve">(HEAR) </w:t>
      </w:r>
      <w:r w:rsidRPr="003C07A3">
        <w:rPr>
          <w:lang w:val="en"/>
        </w:rPr>
        <w:t xml:space="preserve">(Undergraduate </w:t>
      </w:r>
      <w:proofErr w:type="spellStart"/>
      <w:r w:rsidR="002023C1">
        <w:rPr>
          <w:lang w:val="en"/>
        </w:rPr>
        <w:t>programmes</w:t>
      </w:r>
      <w:proofErr w:type="spellEnd"/>
      <w:r w:rsidR="002023C1">
        <w:rPr>
          <w:lang w:val="en"/>
        </w:rPr>
        <w:t xml:space="preserve"> </w:t>
      </w:r>
      <w:r w:rsidRPr="003C07A3">
        <w:rPr>
          <w:lang w:val="en"/>
        </w:rPr>
        <w:t xml:space="preserve">only). </w:t>
      </w:r>
    </w:p>
    <w:p w:rsidR="002023C1" w:rsidRDefault="002023C1" w:rsidP="002023C1">
      <w:pPr>
        <w:pStyle w:val="NoSpacing"/>
        <w:rPr>
          <w:lang w:val="en"/>
        </w:rPr>
      </w:pPr>
    </w:p>
    <w:p w:rsidR="002023C1" w:rsidRPr="002023C1" w:rsidRDefault="002023C1" w:rsidP="002023C1">
      <w:pPr>
        <w:pStyle w:val="NoSpacing"/>
        <w:numPr>
          <w:ilvl w:val="0"/>
          <w:numId w:val="10"/>
        </w:numPr>
        <w:rPr>
          <w:lang w:val="en"/>
        </w:rPr>
      </w:pPr>
      <w:r w:rsidRPr="002023C1">
        <w:rPr>
          <w:iCs/>
          <w:lang w:val="en"/>
        </w:rPr>
        <w:t xml:space="preserve">If the </w:t>
      </w:r>
      <w:proofErr w:type="spellStart"/>
      <w:r w:rsidRPr="002023C1">
        <w:rPr>
          <w:iCs/>
          <w:lang w:val="en"/>
        </w:rPr>
        <w:t>programme</w:t>
      </w:r>
      <w:proofErr w:type="spellEnd"/>
      <w:r w:rsidRPr="002023C1">
        <w:rPr>
          <w:iCs/>
          <w:lang w:val="en"/>
        </w:rPr>
        <w:t xml:space="preserve"> does not comply with the </w:t>
      </w:r>
      <w:hyperlink r:id="rId16" w:history="1">
        <w:r w:rsidRPr="002023C1">
          <w:rPr>
            <w:iCs/>
            <w:color w:val="0000FF"/>
            <w:u w:val="single"/>
            <w:lang w:val="en"/>
          </w:rPr>
          <w:t>University's Und</w:t>
        </w:r>
        <w:r>
          <w:rPr>
            <w:iCs/>
            <w:color w:val="0000FF"/>
            <w:u w:val="single"/>
            <w:lang w:val="en"/>
          </w:rPr>
          <w:t xml:space="preserve">ergraduate or </w:t>
        </w:r>
        <w:r w:rsidRPr="002023C1">
          <w:rPr>
            <w:iCs/>
            <w:color w:val="0000FF"/>
            <w:u w:val="single"/>
            <w:lang w:val="en"/>
          </w:rPr>
          <w:t>Taught Postgraduate Degree Regulations</w:t>
        </w:r>
      </w:hyperlink>
      <w:r w:rsidRPr="002023C1">
        <w:rPr>
          <w:iCs/>
          <w:lang w:val="en"/>
        </w:rPr>
        <w:t xml:space="preserve"> , this should be highlighted and dispensation should be requested</w:t>
      </w:r>
      <w:r w:rsidRPr="002023C1">
        <w:rPr>
          <w:lang w:val="en"/>
        </w:rPr>
        <w:t xml:space="preserve">. Your Faculty Teaching and Learning Officer will be able to supply you with the relevant form to complete. </w:t>
      </w:r>
    </w:p>
    <w:p w:rsidR="002023C1" w:rsidRPr="003C07A3" w:rsidRDefault="002023C1" w:rsidP="002023C1">
      <w:pPr>
        <w:pStyle w:val="NoSpacing"/>
        <w:ind w:left="720"/>
        <w:rPr>
          <w:lang w:val="en"/>
        </w:rPr>
      </w:pPr>
    </w:p>
    <w:p w:rsidR="003C07A3" w:rsidRDefault="003C07A3" w:rsidP="002F157F">
      <w:pPr>
        <w:spacing w:after="0" w:line="240" w:lineRule="auto"/>
        <w:rPr>
          <w:rFonts w:asciiTheme="minorHAnsi" w:eastAsia="Times New Roman" w:hAnsiTheme="minorHAnsi" w:cs="Arial"/>
          <w:b/>
        </w:rPr>
      </w:pPr>
    </w:p>
    <w:p w:rsidR="00570791" w:rsidRDefault="008E5CB8" w:rsidP="002F157F">
      <w:pPr>
        <w:spacing w:after="0" w:line="240" w:lineRule="auto"/>
        <w:rPr>
          <w:rFonts w:asciiTheme="minorHAnsi" w:eastAsia="Times New Roman" w:hAnsiTheme="minorHAnsi" w:cs="Arial"/>
          <w:b/>
        </w:rPr>
      </w:pPr>
      <w:r w:rsidRPr="008E5CB8">
        <w:rPr>
          <w:rFonts w:asciiTheme="minorHAnsi" w:eastAsia="Times New Roman" w:hAnsiTheme="minorHAnsi" w:cs="Arial"/>
          <w:b/>
        </w:rPr>
        <w:t>Approval</w:t>
      </w:r>
      <w:r w:rsidR="006F74C1">
        <w:rPr>
          <w:rFonts w:asciiTheme="minorHAnsi" w:eastAsia="Times New Roman" w:hAnsiTheme="minorHAnsi" w:cs="Arial"/>
          <w:b/>
        </w:rPr>
        <w:t xml:space="preserve"> of the documentation</w:t>
      </w:r>
    </w:p>
    <w:p w:rsidR="006F74C1" w:rsidRDefault="006F74C1" w:rsidP="002F157F">
      <w:pPr>
        <w:spacing w:after="0" w:line="240" w:lineRule="auto"/>
        <w:rPr>
          <w:rFonts w:asciiTheme="minorHAnsi" w:eastAsia="Times New Roman" w:hAnsiTheme="minorHAnsi" w:cs="Arial"/>
          <w:b/>
        </w:rPr>
      </w:pPr>
    </w:p>
    <w:p w:rsidR="006F74C1" w:rsidRPr="006F74C1" w:rsidRDefault="006F74C1" w:rsidP="002F157F">
      <w:pPr>
        <w:spacing w:after="0" w:line="240" w:lineRule="auto"/>
        <w:rPr>
          <w:rFonts w:asciiTheme="minorHAnsi" w:eastAsia="Times New Roman" w:hAnsiTheme="minorHAnsi" w:cs="Arial"/>
        </w:rPr>
      </w:pPr>
      <w:r w:rsidRPr="006F74C1">
        <w:rPr>
          <w:rFonts w:asciiTheme="minorHAnsi" w:eastAsia="Times New Roman" w:hAnsiTheme="minorHAnsi" w:cs="Arial"/>
        </w:rPr>
        <w:t xml:space="preserve">After the External Adviser has provided comment, the </w:t>
      </w:r>
      <w:r>
        <w:rPr>
          <w:rFonts w:asciiTheme="minorHAnsi" w:eastAsia="Times New Roman" w:hAnsiTheme="minorHAnsi" w:cs="Arial"/>
        </w:rPr>
        <w:t xml:space="preserve">School’s UG / PGT / T&amp;L Committee (as appropriate) should be asked to consider and approve the NPP2 documentation. </w:t>
      </w:r>
    </w:p>
    <w:p w:rsidR="008E5CB8" w:rsidRDefault="008E5CB8" w:rsidP="002F157F">
      <w:pPr>
        <w:spacing w:after="0" w:line="240" w:lineRule="auto"/>
        <w:rPr>
          <w:rFonts w:asciiTheme="minorHAnsi" w:eastAsia="Times New Roman" w:hAnsiTheme="minorHAnsi" w:cs="Arial"/>
        </w:rPr>
      </w:pPr>
    </w:p>
    <w:p w:rsidR="002F157F" w:rsidRPr="003F4B8C" w:rsidRDefault="002F157F" w:rsidP="008E5CB8">
      <w:pPr>
        <w:spacing w:after="0" w:line="240" w:lineRule="auto"/>
        <w:rPr>
          <w:rFonts w:asciiTheme="minorHAnsi" w:hAnsiTheme="minorHAnsi" w:cs="Arial"/>
          <w:b/>
        </w:rPr>
      </w:pPr>
      <w:r>
        <w:rPr>
          <w:rFonts w:asciiTheme="minorHAnsi" w:eastAsia="Times New Roman" w:hAnsiTheme="minorHAnsi" w:cs="Arial"/>
        </w:rPr>
        <w:t xml:space="preserve">Proposals at </w:t>
      </w:r>
      <w:r w:rsidRPr="003F4B8C">
        <w:rPr>
          <w:rFonts w:asciiTheme="minorHAnsi" w:eastAsia="Times New Roman" w:hAnsiTheme="minorHAnsi" w:cs="Arial"/>
        </w:rPr>
        <w:t xml:space="preserve">NPP2 </w:t>
      </w:r>
      <w:r>
        <w:rPr>
          <w:rFonts w:asciiTheme="minorHAnsi" w:eastAsia="Times New Roman" w:hAnsiTheme="minorHAnsi" w:cs="Arial"/>
        </w:rPr>
        <w:t xml:space="preserve">stage </w:t>
      </w:r>
      <w:r w:rsidRPr="003F4B8C">
        <w:rPr>
          <w:rFonts w:asciiTheme="minorHAnsi" w:eastAsia="Times New Roman" w:hAnsiTheme="minorHAnsi" w:cs="Arial"/>
        </w:rPr>
        <w:t xml:space="preserve">(and some Major Programme Amendments) </w:t>
      </w:r>
      <w:r>
        <w:rPr>
          <w:rFonts w:asciiTheme="minorHAnsi" w:eastAsia="Times New Roman" w:hAnsiTheme="minorHAnsi" w:cs="Arial"/>
        </w:rPr>
        <w:t xml:space="preserve">are </w:t>
      </w:r>
      <w:r w:rsidRPr="003F4B8C">
        <w:rPr>
          <w:rFonts w:asciiTheme="minorHAnsi" w:eastAsia="Times New Roman" w:hAnsiTheme="minorHAnsi" w:cs="Arial"/>
        </w:rPr>
        <w:t xml:space="preserve">approved by specifically-constituted </w:t>
      </w:r>
      <w:r w:rsidR="006F74C1">
        <w:rPr>
          <w:rFonts w:asciiTheme="minorHAnsi" w:eastAsia="Times New Roman" w:hAnsiTheme="minorHAnsi" w:cs="Arial"/>
        </w:rPr>
        <w:t xml:space="preserve">Faculty </w:t>
      </w:r>
      <w:r>
        <w:rPr>
          <w:rFonts w:asciiTheme="minorHAnsi" w:eastAsia="Times New Roman" w:hAnsiTheme="minorHAnsi" w:cs="Arial"/>
        </w:rPr>
        <w:t xml:space="preserve">Programme Approval </w:t>
      </w:r>
      <w:r w:rsidRPr="003F4B8C">
        <w:rPr>
          <w:rFonts w:asciiTheme="minorHAnsi" w:eastAsia="Times New Roman" w:hAnsiTheme="minorHAnsi" w:cs="Arial"/>
        </w:rPr>
        <w:t>panels, as and when necessary.</w:t>
      </w:r>
      <w:r w:rsidR="008E5CB8">
        <w:rPr>
          <w:rFonts w:asciiTheme="minorHAnsi" w:eastAsia="Times New Roman" w:hAnsiTheme="minorHAnsi" w:cs="Arial"/>
        </w:rPr>
        <w:t xml:space="preserve"> </w:t>
      </w:r>
      <w:r w:rsidR="00570791">
        <w:t>At an appropriate stage, t</w:t>
      </w:r>
      <w:r>
        <w:t xml:space="preserve">he Panel meeting will be organised by the </w:t>
      </w:r>
      <w:r w:rsidR="00570791">
        <w:t xml:space="preserve">Faculty </w:t>
      </w:r>
      <w:r>
        <w:t>T&amp;L Officer for the School.</w:t>
      </w:r>
    </w:p>
    <w:p w:rsidR="002F157F" w:rsidRDefault="002F157F" w:rsidP="002F157F">
      <w:pPr>
        <w:suppressAutoHyphens w:val="0"/>
        <w:spacing w:after="0" w:line="240" w:lineRule="auto"/>
        <w:ind w:firstLine="720"/>
        <w:contextualSpacing/>
        <w:rPr>
          <w:rFonts w:asciiTheme="minorHAnsi" w:hAnsiTheme="minorHAnsi" w:cs="Arial"/>
        </w:rPr>
      </w:pPr>
    </w:p>
    <w:p w:rsidR="002F157F" w:rsidRDefault="002F157F" w:rsidP="002F157F">
      <w:pPr>
        <w:suppressAutoHyphens w:val="0"/>
        <w:spacing w:after="0" w:line="240" w:lineRule="auto"/>
        <w:contextualSpacing/>
        <w:rPr>
          <w:rFonts w:asciiTheme="minorHAnsi" w:hAnsiTheme="minorHAnsi" w:cs="Arial"/>
          <w:u w:val="single"/>
        </w:rPr>
      </w:pPr>
      <w:r w:rsidRPr="005C26D9">
        <w:rPr>
          <w:rFonts w:asciiTheme="minorHAnsi" w:hAnsiTheme="minorHAnsi" w:cs="Arial"/>
          <w:u w:val="single"/>
        </w:rPr>
        <w:t>In attendance at such meetings should be:</w:t>
      </w:r>
    </w:p>
    <w:p w:rsidR="00570791" w:rsidRPr="005C26D9" w:rsidRDefault="00570791" w:rsidP="002F157F">
      <w:pPr>
        <w:suppressAutoHyphens w:val="0"/>
        <w:spacing w:after="0" w:line="240" w:lineRule="auto"/>
        <w:contextualSpacing/>
        <w:rPr>
          <w:rFonts w:asciiTheme="minorHAnsi" w:hAnsiTheme="minorHAnsi" w:cs="Arial"/>
          <w:u w:val="single"/>
        </w:rPr>
      </w:pPr>
    </w:p>
    <w:p w:rsidR="002F157F" w:rsidRPr="0063089C" w:rsidRDefault="002F157F" w:rsidP="002F157F">
      <w:pPr>
        <w:numPr>
          <w:ilvl w:val="3"/>
          <w:numId w:val="1"/>
        </w:numPr>
        <w:suppressAutoHyphens w:val="0"/>
        <w:spacing w:after="0" w:line="240" w:lineRule="auto"/>
        <w:ind w:left="1418"/>
        <w:contextualSpacing/>
        <w:rPr>
          <w:rFonts w:asciiTheme="minorHAnsi" w:hAnsiTheme="minorHAnsi" w:cs="Arial"/>
        </w:rPr>
      </w:pPr>
      <w:r w:rsidRPr="0063089C">
        <w:rPr>
          <w:rFonts w:asciiTheme="minorHAnsi" w:hAnsiTheme="minorHAnsi" w:cs="Arial"/>
        </w:rPr>
        <w:t>Chair (Associate Dean or Assistant Associate Dean)</w:t>
      </w:r>
    </w:p>
    <w:p w:rsidR="002F157F" w:rsidRPr="0063089C" w:rsidRDefault="008E5CB8" w:rsidP="002F157F">
      <w:pPr>
        <w:numPr>
          <w:ilvl w:val="3"/>
          <w:numId w:val="1"/>
        </w:numPr>
        <w:suppressAutoHyphens w:val="0"/>
        <w:spacing w:after="0" w:line="240" w:lineRule="auto"/>
        <w:ind w:left="1418"/>
        <w:contextualSpacing/>
        <w:rPr>
          <w:rFonts w:asciiTheme="minorHAnsi" w:hAnsiTheme="minorHAnsi" w:cs="Arial"/>
        </w:rPr>
      </w:pPr>
      <w:r>
        <w:rPr>
          <w:rFonts w:asciiTheme="minorHAnsi" w:hAnsiTheme="minorHAnsi" w:cs="Arial"/>
        </w:rPr>
        <w:t xml:space="preserve">Faculty </w:t>
      </w:r>
      <w:r w:rsidR="002F157F">
        <w:rPr>
          <w:rFonts w:asciiTheme="minorHAnsi" w:hAnsiTheme="minorHAnsi" w:cs="Arial"/>
        </w:rPr>
        <w:t>Teaching and Learning Officer</w:t>
      </w:r>
      <w:r w:rsidR="002F157F" w:rsidRPr="0063089C">
        <w:rPr>
          <w:rFonts w:asciiTheme="minorHAnsi" w:hAnsiTheme="minorHAnsi" w:cs="Arial"/>
        </w:rPr>
        <w:t xml:space="preserve"> </w:t>
      </w:r>
    </w:p>
    <w:p w:rsidR="002F157F" w:rsidRPr="0063089C" w:rsidRDefault="002F157F" w:rsidP="002F157F">
      <w:pPr>
        <w:numPr>
          <w:ilvl w:val="3"/>
          <w:numId w:val="1"/>
        </w:numPr>
        <w:suppressAutoHyphens w:val="0"/>
        <w:spacing w:after="0" w:line="240" w:lineRule="auto"/>
        <w:ind w:left="1418"/>
        <w:contextualSpacing/>
        <w:rPr>
          <w:rFonts w:asciiTheme="minorHAnsi" w:hAnsiTheme="minorHAnsi" w:cs="Arial"/>
        </w:rPr>
      </w:pPr>
      <w:r w:rsidRPr="0063089C">
        <w:rPr>
          <w:rFonts w:asciiTheme="minorHAnsi" w:hAnsiTheme="minorHAnsi" w:cs="Arial"/>
        </w:rPr>
        <w:t>2 x Internal Academic Advisers</w:t>
      </w:r>
      <w:r>
        <w:rPr>
          <w:rFonts w:asciiTheme="minorHAnsi" w:hAnsiTheme="minorHAnsi" w:cs="Arial"/>
        </w:rPr>
        <w:t xml:space="preserve"> (academic members of </w:t>
      </w:r>
      <w:r w:rsidR="003C07A3">
        <w:rPr>
          <w:rFonts w:asciiTheme="minorHAnsi" w:hAnsiTheme="minorHAnsi" w:cs="Arial"/>
        </w:rPr>
        <w:t>Faculty Programme Approval</w:t>
      </w:r>
      <w:r w:rsidR="003C07A3" w:rsidRPr="0063089C">
        <w:rPr>
          <w:rFonts w:asciiTheme="minorHAnsi" w:hAnsiTheme="minorHAnsi" w:cs="Arial"/>
        </w:rPr>
        <w:t xml:space="preserve"> Sub-Committee</w:t>
      </w:r>
      <w:r>
        <w:rPr>
          <w:rFonts w:asciiTheme="minorHAnsi" w:hAnsiTheme="minorHAnsi" w:cs="Arial"/>
        </w:rPr>
        <w:t>)</w:t>
      </w:r>
    </w:p>
    <w:p w:rsidR="002F157F" w:rsidRPr="0063089C" w:rsidRDefault="002F157F" w:rsidP="002F157F">
      <w:pPr>
        <w:numPr>
          <w:ilvl w:val="3"/>
          <w:numId w:val="1"/>
        </w:numPr>
        <w:suppressAutoHyphens w:val="0"/>
        <w:spacing w:after="0" w:line="240" w:lineRule="auto"/>
        <w:ind w:left="1418"/>
        <w:contextualSpacing/>
        <w:rPr>
          <w:rFonts w:asciiTheme="minorHAnsi" w:hAnsiTheme="minorHAnsi" w:cs="Arial"/>
        </w:rPr>
      </w:pPr>
      <w:r w:rsidRPr="0063089C">
        <w:rPr>
          <w:rFonts w:asciiTheme="minorHAnsi" w:hAnsiTheme="minorHAnsi" w:cs="Arial"/>
        </w:rPr>
        <w:t>Learning technologist *</w:t>
      </w:r>
    </w:p>
    <w:p w:rsidR="002F157F" w:rsidRPr="0063089C" w:rsidRDefault="002F157F" w:rsidP="002F157F">
      <w:pPr>
        <w:numPr>
          <w:ilvl w:val="3"/>
          <w:numId w:val="1"/>
        </w:numPr>
        <w:suppressAutoHyphens w:val="0"/>
        <w:spacing w:after="0" w:line="240" w:lineRule="auto"/>
        <w:ind w:left="1418"/>
        <w:contextualSpacing/>
        <w:rPr>
          <w:rFonts w:asciiTheme="minorHAnsi" w:hAnsiTheme="minorHAnsi" w:cs="Arial"/>
        </w:rPr>
      </w:pPr>
      <w:r w:rsidRPr="0063089C">
        <w:rPr>
          <w:rFonts w:asciiTheme="minorHAnsi" w:hAnsiTheme="minorHAnsi" w:cs="Arial"/>
        </w:rPr>
        <w:t xml:space="preserve">External Adviser if considered appropriate by the Chair, or </w:t>
      </w:r>
      <w:r>
        <w:rPr>
          <w:rFonts w:asciiTheme="minorHAnsi" w:hAnsiTheme="minorHAnsi" w:cs="Arial"/>
        </w:rPr>
        <w:t xml:space="preserve">a report on the proposal </w:t>
      </w:r>
      <w:r w:rsidRPr="0063089C">
        <w:rPr>
          <w:rFonts w:asciiTheme="minorHAnsi" w:hAnsiTheme="minorHAnsi" w:cs="Arial"/>
        </w:rPr>
        <w:t>from the External Adviser will be provided in advance of the meeting</w:t>
      </w:r>
    </w:p>
    <w:p w:rsidR="002F157F" w:rsidRPr="0063089C" w:rsidRDefault="008E5CB8" w:rsidP="002F157F">
      <w:pPr>
        <w:numPr>
          <w:ilvl w:val="3"/>
          <w:numId w:val="1"/>
        </w:numPr>
        <w:suppressAutoHyphens w:val="0"/>
        <w:spacing w:after="0" w:line="240" w:lineRule="auto"/>
        <w:ind w:left="1418"/>
        <w:contextualSpacing/>
        <w:rPr>
          <w:rFonts w:asciiTheme="minorHAnsi" w:hAnsiTheme="minorHAnsi" w:cs="Arial"/>
        </w:rPr>
      </w:pPr>
      <w:r>
        <w:rPr>
          <w:rFonts w:asciiTheme="minorHAnsi" w:hAnsiTheme="minorHAnsi" w:cs="Arial"/>
        </w:rPr>
        <w:t>Student representative from Faculty Programme Approval</w:t>
      </w:r>
      <w:r w:rsidR="002F157F" w:rsidRPr="0063089C">
        <w:rPr>
          <w:rFonts w:asciiTheme="minorHAnsi" w:hAnsiTheme="minorHAnsi" w:cs="Arial"/>
        </w:rPr>
        <w:t xml:space="preserve"> Sub-Committee</w:t>
      </w:r>
    </w:p>
    <w:p w:rsidR="002F157F" w:rsidRPr="0063089C" w:rsidRDefault="002F157F" w:rsidP="002F157F">
      <w:pPr>
        <w:numPr>
          <w:ilvl w:val="3"/>
          <w:numId w:val="1"/>
        </w:numPr>
        <w:suppressAutoHyphens w:val="0"/>
        <w:spacing w:after="0" w:line="240" w:lineRule="auto"/>
        <w:ind w:left="1418"/>
        <w:contextualSpacing/>
        <w:rPr>
          <w:rFonts w:asciiTheme="minorHAnsi" w:hAnsiTheme="minorHAnsi" w:cs="Arial"/>
        </w:rPr>
      </w:pPr>
      <w:r w:rsidRPr="0063089C">
        <w:rPr>
          <w:rFonts w:asciiTheme="minorHAnsi" w:hAnsiTheme="minorHAnsi" w:cs="Arial"/>
        </w:rPr>
        <w:t>Programme proposer and member(s) of the programme team</w:t>
      </w:r>
    </w:p>
    <w:p w:rsidR="002F157F" w:rsidRPr="0063089C" w:rsidRDefault="002F157F" w:rsidP="002F157F">
      <w:pPr>
        <w:spacing w:after="0" w:line="240" w:lineRule="auto"/>
        <w:ind w:left="2160"/>
        <w:contextualSpacing/>
        <w:rPr>
          <w:rFonts w:asciiTheme="minorHAnsi" w:hAnsiTheme="minorHAnsi" w:cs="Arial"/>
        </w:rPr>
      </w:pPr>
    </w:p>
    <w:p w:rsidR="002F157F" w:rsidRDefault="002F157F" w:rsidP="002F157F">
      <w:pPr>
        <w:spacing w:after="0" w:line="240" w:lineRule="auto"/>
        <w:contextualSpacing/>
        <w:rPr>
          <w:rFonts w:asciiTheme="minorHAnsi" w:hAnsiTheme="minorHAnsi" w:cs="Arial"/>
        </w:rPr>
      </w:pPr>
      <w:r w:rsidRPr="0063089C">
        <w:rPr>
          <w:rFonts w:asciiTheme="minorHAnsi" w:hAnsiTheme="minorHAnsi" w:cs="Arial"/>
        </w:rPr>
        <w:t xml:space="preserve">* </w:t>
      </w:r>
      <w:proofErr w:type="gramStart"/>
      <w:r w:rsidRPr="0063089C">
        <w:rPr>
          <w:rFonts w:asciiTheme="minorHAnsi" w:hAnsiTheme="minorHAnsi" w:cs="Arial"/>
        </w:rPr>
        <w:t>an</w:t>
      </w:r>
      <w:proofErr w:type="gramEnd"/>
      <w:r w:rsidRPr="0063089C">
        <w:rPr>
          <w:rFonts w:asciiTheme="minorHAnsi" w:hAnsiTheme="minorHAnsi" w:cs="Arial"/>
        </w:rPr>
        <w:t xml:space="preserve"> eLearning technologist will join the approval panel if the degree to which delivery and assessment of the programme relies on the virtual learning environment requires it. This will be agreed on a case by case basis with the eLearning Manager.</w:t>
      </w:r>
    </w:p>
    <w:p w:rsidR="003C07A3" w:rsidRDefault="003C07A3" w:rsidP="002F157F">
      <w:pPr>
        <w:spacing w:after="0" w:line="240" w:lineRule="auto"/>
        <w:contextualSpacing/>
        <w:rPr>
          <w:rFonts w:asciiTheme="minorHAnsi" w:hAnsiTheme="minorHAnsi" w:cs="Arial"/>
        </w:rPr>
      </w:pPr>
    </w:p>
    <w:p w:rsidR="003C07A3" w:rsidRPr="003C07A3" w:rsidRDefault="003C07A3" w:rsidP="003C07A3">
      <w:pPr>
        <w:suppressAutoHyphens w:val="0"/>
        <w:spacing w:before="100" w:beforeAutospacing="1" w:after="100" w:afterAutospacing="1" w:line="240" w:lineRule="auto"/>
        <w:rPr>
          <w:rFonts w:asciiTheme="minorHAnsi" w:eastAsia="Times New Roman" w:hAnsiTheme="minorHAnsi"/>
          <w:lang w:val="en"/>
        </w:rPr>
      </w:pPr>
      <w:r w:rsidRPr="003C07A3">
        <w:rPr>
          <w:rFonts w:asciiTheme="minorHAnsi" w:eastAsia="Times New Roman" w:hAnsiTheme="minorHAnsi"/>
          <w:lang w:val="en"/>
        </w:rPr>
        <w:t xml:space="preserve">The decision of the </w:t>
      </w:r>
      <w:r w:rsidR="00FD2213">
        <w:rPr>
          <w:rFonts w:asciiTheme="minorHAnsi" w:eastAsia="Times New Roman" w:hAnsiTheme="minorHAnsi"/>
          <w:lang w:val="en"/>
        </w:rPr>
        <w:t>Panel</w:t>
      </w:r>
      <w:r w:rsidRPr="003C07A3">
        <w:rPr>
          <w:rFonts w:asciiTheme="minorHAnsi" w:eastAsia="Times New Roman" w:hAnsiTheme="minorHAnsi"/>
          <w:lang w:val="en"/>
        </w:rPr>
        <w:t xml:space="preserve"> will either be </w:t>
      </w:r>
      <w:r w:rsidRPr="003C07A3">
        <w:rPr>
          <w:rFonts w:asciiTheme="minorHAnsi" w:eastAsia="Times New Roman" w:hAnsiTheme="minorHAnsi"/>
          <w:b/>
          <w:bCs/>
          <w:lang w:val="en"/>
        </w:rPr>
        <w:t>approved</w:t>
      </w:r>
      <w:r w:rsidRPr="003C07A3">
        <w:rPr>
          <w:rFonts w:asciiTheme="minorHAnsi" w:eastAsia="Times New Roman" w:hAnsiTheme="minorHAnsi"/>
          <w:lang w:val="en"/>
        </w:rPr>
        <w:t xml:space="preserve"> or </w:t>
      </w:r>
      <w:r w:rsidRPr="003C07A3">
        <w:rPr>
          <w:rFonts w:asciiTheme="minorHAnsi" w:eastAsia="Times New Roman" w:hAnsiTheme="minorHAnsi"/>
          <w:b/>
          <w:bCs/>
          <w:lang w:val="en"/>
        </w:rPr>
        <w:t>not approved</w:t>
      </w:r>
      <w:r w:rsidRPr="003C07A3">
        <w:rPr>
          <w:rFonts w:asciiTheme="minorHAnsi" w:eastAsia="Times New Roman" w:hAnsiTheme="minorHAnsi"/>
          <w:lang w:val="en"/>
        </w:rPr>
        <w:t>.</w:t>
      </w:r>
    </w:p>
    <w:p w:rsidR="003C07A3" w:rsidRPr="003C07A3" w:rsidRDefault="003C07A3" w:rsidP="003C07A3">
      <w:pPr>
        <w:suppressAutoHyphens w:val="0"/>
        <w:spacing w:before="100" w:beforeAutospacing="1" w:after="100" w:afterAutospacing="1" w:line="240" w:lineRule="auto"/>
        <w:rPr>
          <w:rFonts w:asciiTheme="minorHAnsi" w:eastAsia="Times New Roman" w:hAnsiTheme="minorHAnsi"/>
          <w:lang w:val="en"/>
        </w:rPr>
      </w:pPr>
      <w:r w:rsidRPr="003C07A3">
        <w:rPr>
          <w:rFonts w:asciiTheme="minorHAnsi" w:eastAsia="Times New Roman" w:hAnsiTheme="minorHAnsi"/>
          <w:lang w:val="en"/>
        </w:rPr>
        <w:t xml:space="preserve">If the submission is approved, it is forwarded to the Vice-President (Teaching, Learning and Students) via the Head of the Teaching and Learning Support Office (TLSO), for ratification on behalf of Senate. The Vice-President will not expect to consider the submission in detail, but will wish to see whether </w:t>
      </w:r>
      <w:r w:rsidRPr="003C07A3">
        <w:rPr>
          <w:rFonts w:asciiTheme="minorHAnsi" w:eastAsia="Times New Roman" w:hAnsiTheme="minorHAnsi"/>
          <w:lang w:val="en"/>
        </w:rPr>
        <w:lastRenderedPageBreak/>
        <w:t xml:space="preserve">it raises policy issues or may impact on other Faculties. Staff in the TLSO will prepare a summary of all </w:t>
      </w:r>
      <w:proofErr w:type="spellStart"/>
      <w:r w:rsidRPr="003C07A3">
        <w:rPr>
          <w:rFonts w:asciiTheme="minorHAnsi" w:eastAsia="Times New Roman" w:hAnsiTheme="minorHAnsi"/>
          <w:lang w:val="en"/>
        </w:rPr>
        <w:t>programme</w:t>
      </w:r>
      <w:proofErr w:type="spellEnd"/>
      <w:r w:rsidRPr="003C07A3">
        <w:rPr>
          <w:rFonts w:asciiTheme="minorHAnsi" w:eastAsia="Times New Roman" w:hAnsiTheme="minorHAnsi"/>
          <w:lang w:val="en"/>
        </w:rPr>
        <w:t xml:space="preserve"> proposals ratified by the Vice-President for receipt by Senate.</w:t>
      </w:r>
    </w:p>
    <w:p w:rsidR="003C07A3" w:rsidRPr="003C07A3" w:rsidRDefault="003C07A3" w:rsidP="003C07A3">
      <w:pPr>
        <w:suppressAutoHyphens w:val="0"/>
        <w:spacing w:before="100" w:beforeAutospacing="1" w:after="100" w:afterAutospacing="1" w:line="240" w:lineRule="auto"/>
        <w:rPr>
          <w:rFonts w:asciiTheme="minorHAnsi" w:eastAsia="Times New Roman" w:hAnsiTheme="minorHAnsi"/>
          <w:lang w:val="en"/>
        </w:rPr>
      </w:pPr>
      <w:r w:rsidRPr="003C07A3">
        <w:rPr>
          <w:rFonts w:asciiTheme="minorHAnsi" w:eastAsia="Times New Roman" w:hAnsiTheme="minorHAnsi"/>
          <w:lang w:val="en"/>
        </w:rPr>
        <w:t xml:space="preserve">If the submission is not approved by the Faculty </w:t>
      </w:r>
      <w:r w:rsidR="00FD2213">
        <w:rPr>
          <w:rFonts w:asciiTheme="minorHAnsi" w:eastAsia="Times New Roman" w:hAnsiTheme="minorHAnsi"/>
          <w:lang w:val="en"/>
        </w:rPr>
        <w:t>Panel</w:t>
      </w:r>
      <w:r w:rsidRPr="003C07A3">
        <w:rPr>
          <w:rFonts w:asciiTheme="minorHAnsi" w:eastAsia="Times New Roman" w:hAnsiTheme="minorHAnsi"/>
          <w:lang w:val="en"/>
        </w:rPr>
        <w:t xml:space="preserve">, then the proposal may be amended and resubmitted to the committee. Clear feedback will be provided to the School on the actions necessary and the timeframe for resubmission. The Faculty </w:t>
      </w:r>
      <w:r w:rsidR="00FD2213">
        <w:rPr>
          <w:rFonts w:asciiTheme="minorHAnsi" w:eastAsia="Times New Roman" w:hAnsiTheme="minorHAnsi"/>
          <w:lang w:val="en"/>
        </w:rPr>
        <w:t>Panel</w:t>
      </w:r>
      <w:r w:rsidRPr="003C07A3">
        <w:rPr>
          <w:rFonts w:asciiTheme="minorHAnsi" w:eastAsia="Times New Roman" w:hAnsiTheme="minorHAnsi"/>
          <w:lang w:val="en"/>
        </w:rPr>
        <w:t xml:space="preserve"> has the right, if these actions are not implemented, to withdraw approval in principle for the </w:t>
      </w:r>
      <w:proofErr w:type="spellStart"/>
      <w:r w:rsidRPr="003C07A3">
        <w:rPr>
          <w:rFonts w:asciiTheme="minorHAnsi" w:eastAsia="Times New Roman" w:hAnsiTheme="minorHAnsi"/>
          <w:lang w:val="en"/>
        </w:rPr>
        <w:t>programme</w:t>
      </w:r>
      <w:proofErr w:type="spellEnd"/>
      <w:r w:rsidRPr="003C07A3">
        <w:rPr>
          <w:rFonts w:asciiTheme="minorHAnsi" w:eastAsia="Times New Roman" w:hAnsiTheme="minorHAnsi"/>
          <w:lang w:val="en"/>
        </w:rPr>
        <w:t xml:space="preserve"> proposal.</w:t>
      </w:r>
    </w:p>
    <w:p w:rsidR="003C07A3" w:rsidRPr="003C07A3" w:rsidRDefault="003C07A3" w:rsidP="003C07A3">
      <w:pPr>
        <w:suppressAutoHyphens w:val="0"/>
        <w:spacing w:before="100" w:beforeAutospacing="1" w:after="100" w:afterAutospacing="1" w:line="240" w:lineRule="auto"/>
        <w:outlineLvl w:val="1"/>
        <w:rPr>
          <w:rFonts w:asciiTheme="minorHAnsi" w:eastAsia="Times New Roman" w:hAnsiTheme="minorHAnsi"/>
          <w:b/>
          <w:bCs/>
          <w:lang w:val="en"/>
        </w:rPr>
      </w:pPr>
      <w:r w:rsidRPr="003C07A3">
        <w:rPr>
          <w:rFonts w:asciiTheme="minorHAnsi" w:eastAsia="Times New Roman" w:hAnsiTheme="minorHAnsi"/>
          <w:b/>
          <w:bCs/>
          <w:lang w:val="en"/>
        </w:rPr>
        <w:t>Campus Solutions</w:t>
      </w:r>
    </w:p>
    <w:p w:rsidR="003C07A3" w:rsidRPr="003C07A3" w:rsidRDefault="003C07A3" w:rsidP="003C07A3">
      <w:pPr>
        <w:suppressAutoHyphens w:val="0"/>
        <w:spacing w:before="100" w:beforeAutospacing="1" w:after="100" w:afterAutospacing="1" w:line="240" w:lineRule="auto"/>
        <w:rPr>
          <w:rFonts w:asciiTheme="minorHAnsi" w:eastAsia="Times New Roman" w:hAnsiTheme="minorHAnsi"/>
          <w:lang w:val="en"/>
        </w:rPr>
      </w:pPr>
      <w:r w:rsidRPr="003C07A3">
        <w:rPr>
          <w:rFonts w:asciiTheme="minorHAnsi" w:eastAsia="Times New Roman" w:hAnsiTheme="minorHAnsi"/>
          <w:lang w:val="en"/>
        </w:rPr>
        <w:t xml:space="preserve">Once a proposal has received full approval from the Faculty, an </w:t>
      </w:r>
      <w:hyperlink r:id="rId17" w:history="1">
        <w:r w:rsidRPr="003C07A3">
          <w:rPr>
            <w:rFonts w:asciiTheme="minorHAnsi" w:eastAsia="Times New Roman" w:hAnsiTheme="minorHAnsi"/>
            <w:color w:val="0000FF"/>
            <w:u w:val="single"/>
            <w:lang w:val="en"/>
          </w:rPr>
          <w:t xml:space="preserve">approved </w:t>
        </w:r>
        <w:r w:rsidR="00FD2213">
          <w:rPr>
            <w:rFonts w:asciiTheme="minorHAnsi" w:eastAsia="Times New Roman" w:hAnsiTheme="minorHAnsi"/>
            <w:color w:val="0000FF"/>
            <w:u w:val="single"/>
            <w:lang w:val="en"/>
          </w:rPr>
          <w:t xml:space="preserve">School </w:t>
        </w:r>
        <w:r w:rsidRPr="003C07A3">
          <w:rPr>
            <w:rFonts w:asciiTheme="minorHAnsi" w:eastAsia="Times New Roman" w:hAnsiTheme="minorHAnsi"/>
            <w:color w:val="0000FF"/>
            <w:u w:val="single"/>
            <w:lang w:val="en"/>
          </w:rPr>
          <w:t>administrator</w:t>
        </w:r>
      </w:hyperlink>
      <w:r w:rsidRPr="003C07A3">
        <w:rPr>
          <w:rFonts w:asciiTheme="minorHAnsi" w:eastAsia="Times New Roman" w:hAnsiTheme="minorHAnsi"/>
          <w:lang w:val="en"/>
        </w:rPr>
        <w:t xml:space="preserve"> can</w:t>
      </w:r>
      <w:r w:rsidR="002023C1">
        <w:rPr>
          <w:rFonts w:asciiTheme="minorHAnsi" w:eastAsia="Times New Roman" w:hAnsiTheme="minorHAnsi"/>
          <w:lang w:val="en"/>
        </w:rPr>
        <w:t xml:space="preserve"> set up the </w:t>
      </w:r>
      <w:proofErr w:type="spellStart"/>
      <w:r w:rsidR="002023C1">
        <w:rPr>
          <w:rFonts w:asciiTheme="minorHAnsi" w:eastAsia="Times New Roman" w:hAnsiTheme="minorHAnsi"/>
          <w:lang w:val="en"/>
        </w:rPr>
        <w:t>programme</w:t>
      </w:r>
      <w:proofErr w:type="spellEnd"/>
      <w:r w:rsidR="002023C1">
        <w:rPr>
          <w:rFonts w:asciiTheme="minorHAnsi" w:eastAsia="Times New Roman" w:hAnsiTheme="minorHAnsi"/>
          <w:lang w:val="en"/>
        </w:rPr>
        <w:t xml:space="preserve"> structure</w:t>
      </w:r>
      <w:r w:rsidRPr="003C07A3">
        <w:rPr>
          <w:rFonts w:asciiTheme="minorHAnsi" w:eastAsia="Times New Roman" w:hAnsiTheme="minorHAnsi"/>
          <w:lang w:val="en"/>
        </w:rPr>
        <w:t xml:space="preserve"> on campus solutions and upload the undergraduate </w:t>
      </w:r>
      <w:proofErr w:type="spellStart"/>
      <w:r w:rsidRPr="003C07A3">
        <w:rPr>
          <w:rFonts w:asciiTheme="minorHAnsi" w:eastAsia="Times New Roman" w:hAnsiTheme="minorHAnsi"/>
          <w:lang w:val="en"/>
        </w:rPr>
        <w:t>programmes</w:t>
      </w:r>
      <w:proofErr w:type="spellEnd"/>
      <w:r w:rsidRPr="003C07A3">
        <w:rPr>
          <w:rFonts w:asciiTheme="minorHAnsi" w:eastAsia="Times New Roman" w:hAnsiTheme="minorHAnsi"/>
          <w:lang w:val="en"/>
        </w:rPr>
        <w:t xml:space="preserve"> statement to be included in the HEAR.</w:t>
      </w:r>
    </w:p>
    <w:p w:rsidR="002F157F" w:rsidRPr="003C07A3" w:rsidRDefault="002F157F" w:rsidP="002F157F">
      <w:pPr>
        <w:spacing w:after="0" w:line="240" w:lineRule="auto"/>
        <w:contextualSpacing/>
        <w:rPr>
          <w:rFonts w:asciiTheme="minorHAnsi" w:hAnsiTheme="minorHAnsi" w:cs="Arial"/>
          <w:lang w:val="en"/>
        </w:rPr>
      </w:pPr>
    </w:p>
    <w:p w:rsidR="003D32BC" w:rsidRPr="00FD2213" w:rsidRDefault="003D32BC">
      <w:pPr>
        <w:rPr>
          <w:lang w:val="en"/>
        </w:rPr>
      </w:pPr>
    </w:p>
    <w:sectPr w:rsidR="003D32BC" w:rsidRPr="00FD2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4CB"/>
    <w:multiLevelType w:val="multilevel"/>
    <w:tmpl w:val="A1E2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F5037A"/>
    <w:multiLevelType w:val="hybridMultilevel"/>
    <w:tmpl w:val="1EA6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A4280"/>
    <w:multiLevelType w:val="hybridMultilevel"/>
    <w:tmpl w:val="25B4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0D289F"/>
    <w:multiLevelType w:val="multilevel"/>
    <w:tmpl w:val="0E34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D7428"/>
    <w:multiLevelType w:val="multilevel"/>
    <w:tmpl w:val="EAA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62967"/>
    <w:multiLevelType w:val="hybridMultilevel"/>
    <w:tmpl w:val="74B24690"/>
    <w:lvl w:ilvl="0" w:tplc="D7AC7CA6">
      <w:start w:val="2"/>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02F52EF"/>
    <w:multiLevelType w:val="hybridMultilevel"/>
    <w:tmpl w:val="E348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76D99"/>
    <w:multiLevelType w:val="multilevel"/>
    <w:tmpl w:val="8C3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62E2F"/>
    <w:multiLevelType w:val="hybridMultilevel"/>
    <w:tmpl w:val="FC70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E313E4"/>
    <w:multiLevelType w:val="hybridMultilevel"/>
    <w:tmpl w:val="898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E60F69"/>
    <w:multiLevelType w:val="multilevel"/>
    <w:tmpl w:val="A99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2"/>
  </w:num>
  <w:num w:numId="5">
    <w:abstractNumId w:val="10"/>
  </w:num>
  <w:num w:numId="6">
    <w:abstractNumId w:val="7"/>
  </w:num>
  <w:num w:numId="7">
    <w:abstractNumId w:val="4"/>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7F"/>
    <w:rsid w:val="001D0152"/>
    <w:rsid w:val="001E4FB7"/>
    <w:rsid w:val="002023C1"/>
    <w:rsid w:val="002C5A17"/>
    <w:rsid w:val="002F157F"/>
    <w:rsid w:val="003C07A3"/>
    <w:rsid w:val="003D32BC"/>
    <w:rsid w:val="00570791"/>
    <w:rsid w:val="00663A68"/>
    <w:rsid w:val="006F74C1"/>
    <w:rsid w:val="007E2A4B"/>
    <w:rsid w:val="008E5CB8"/>
    <w:rsid w:val="00BD6054"/>
    <w:rsid w:val="00CA5866"/>
    <w:rsid w:val="00D9691F"/>
    <w:rsid w:val="00FD22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57F"/>
    <w:pPr>
      <w:suppressAutoHyphens/>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7F"/>
    <w:pPr>
      <w:ind w:left="720"/>
      <w:contextualSpacing/>
    </w:pPr>
  </w:style>
  <w:style w:type="character" w:styleId="Hyperlink">
    <w:name w:val="Hyperlink"/>
    <w:basedOn w:val="DefaultParagraphFont"/>
    <w:uiPriority w:val="99"/>
    <w:unhideWhenUsed/>
    <w:rsid w:val="002F157F"/>
    <w:rPr>
      <w:color w:val="0000FF" w:themeColor="hyperlink"/>
      <w:u w:val="single"/>
    </w:rPr>
  </w:style>
  <w:style w:type="paragraph" w:styleId="BalloonText">
    <w:name w:val="Balloon Text"/>
    <w:basedOn w:val="Normal"/>
    <w:link w:val="BalloonTextChar"/>
    <w:uiPriority w:val="99"/>
    <w:semiHidden/>
    <w:unhideWhenUsed/>
    <w:rsid w:val="0057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91"/>
    <w:rPr>
      <w:rFonts w:ascii="Tahoma" w:eastAsia="SimSun" w:hAnsi="Tahoma" w:cs="Tahoma"/>
      <w:sz w:val="16"/>
      <w:szCs w:val="16"/>
    </w:rPr>
  </w:style>
  <w:style w:type="paragraph" w:styleId="NoSpacing">
    <w:name w:val="No Spacing"/>
    <w:uiPriority w:val="1"/>
    <w:qFormat/>
    <w:rsid w:val="003C07A3"/>
    <w:pPr>
      <w:suppressAutoHyphens/>
      <w:spacing w:after="0" w:line="240" w:lineRule="auto"/>
    </w:pPr>
    <w:rPr>
      <w:rFonts w:ascii="Calibri" w:eastAsia="SimSun" w:hAnsi="Calibri" w:cs="Times New Roman"/>
    </w:rPr>
  </w:style>
  <w:style w:type="character" w:styleId="FollowedHyperlink">
    <w:name w:val="FollowedHyperlink"/>
    <w:basedOn w:val="DefaultParagraphFont"/>
    <w:uiPriority w:val="99"/>
    <w:semiHidden/>
    <w:unhideWhenUsed/>
    <w:rsid w:val="002C5A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57F"/>
    <w:pPr>
      <w:suppressAutoHyphens/>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7F"/>
    <w:pPr>
      <w:ind w:left="720"/>
      <w:contextualSpacing/>
    </w:pPr>
  </w:style>
  <w:style w:type="character" w:styleId="Hyperlink">
    <w:name w:val="Hyperlink"/>
    <w:basedOn w:val="DefaultParagraphFont"/>
    <w:uiPriority w:val="99"/>
    <w:unhideWhenUsed/>
    <w:rsid w:val="002F157F"/>
    <w:rPr>
      <w:color w:val="0000FF" w:themeColor="hyperlink"/>
      <w:u w:val="single"/>
    </w:rPr>
  </w:style>
  <w:style w:type="paragraph" w:styleId="BalloonText">
    <w:name w:val="Balloon Text"/>
    <w:basedOn w:val="Normal"/>
    <w:link w:val="BalloonTextChar"/>
    <w:uiPriority w:val="99"/>
    <w:semiHidden/>
    <w:unhideWhenUsed/>
    <w:rsid w:val="0057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91"/>
    <w:rPr>
      <w:rFonts w:ascii="Tahoma" w:eastAsia="SimSun" w:hAnsi="Tahoma" w:cs="Tahoma"/>
      <w:sz w:val="16"/>
      <w:szCs w:val="16"/>
    </w:rPr>
  </w:style>
  <w:style w:type="paragraph" w:styleId="NoSpacing">
    <w:name w:val="No Spacing"/>
    <w:uiPriority w:val="1"/>
    <w:qFormat/>
    <w:rsid w:val="003C07A3"/>
    <w:pPr>
      <w:suppressAutoHyphens/>
      <w:spacing w:after="0" w:line="240" w:lineRule="auto"/>
    </w:pPr>
    <w:rPr>
      <w:rFonts w:ascii="Calibri" w:eastAsia="SimSun" w:hAnsi="Calibri" w:cs="Times New Roman"/>
    </w:rPr>
  </w:style>
  <w:style w:type="character" w:styleId="FollowedHyperlink">
    <w:name w:val="FollowedHyperlink"/>
    <w:basedOn w:val="DefaultParagraphFont"/>
    <w:uiPriority w:val="99"/>
    <w:semiHidden/>
    <w:unhideWhenUsed/>
    <w:rsid w:val="002C5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46150">
      <w:bodyDiv w:val="1"/>
      <w:marLeft w:val="120"/>
      <w:marRight w:val="120"/>
      <w:marTop w:val="120"/>
      <w:marBottom w:val="120"/>
      <w:divBdr>
        <w:top w:val="none" w:sz="0" w:space="0" w:color="auto"/>
        <w:left w:val="none" w:sz="0" w:space="0" w:color="auto"/>
        <w:bottom w:val="none" w:sz="0" w:space="0" w:color="auto"/>
        <w:right w:val="none" w:sz="0" w:space="0" w:color="auto"/>
      </w:divBdr>
    </w:div>
    <w:div w:id="1047029570">
      <w:bodyDiv w:val="1"/>
      <w:marLeft w:val="0"/>
      <w:marRight w:val="0"/>
      <w:marTop w:val="0"/>
      <w:marBottom w:val="0"/>
      <w:divBdr>
        <w:top w:val="none" w:sz="0" w:space="0" w:color="auto"/>
        <w:left w:val="none" w:sz="0" w:space="0" w:color="auto"/>
        <w:bottom w:val="none" w:sz="0" w:space="0" w:color="auto"/>
        <w:right w:val="none" w:sz="0" w:space="0" w:color="auto"/>
      </w:divBdr>
      <w:divsChild>
        <w:div w:id="260375270">
          <w:marLeft w:val="0"/>
          <w:marRight w:val="0"/>
          <w:marTop w:val="0"/>
          <w:marBottom w:val="0"/>
          <w:divBdr>
            <w:top w:val="none" w:sz="0" w:space="0" w:color="auto"/>
            <w:left w:val="none" w:sz="0" w:space="0" w:color="auto"/>
            <w:bottom w:val="none" w:sz="0" w:space="0" w:color="auto"/>
            <w:right w:val="none" w:sz="0" w:space="0" w:color="auto"/>
          </w:divBdr>
          <w:divsChild>
            <w:div w:id="565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1034">
      <w:bodyDiv w:val="1"/>
      <w:marLeft w:val="0"/>
      <w:marRight w:val="0"/>
      <w:marTop w:val="0"/>
      <w:marBottom w:val="0"/>
      <w:divBdr>
        <w:top w:val="none" w:sz="0" w:space="0" w:color="auto"/>
        <w:left w:val="none" w:sz="0" w:space="0" w:color="auto"/>
        <w:bottom w:val="none" w:sz="0" w:space="0" w:color="auto"/>
        <w:right w:val="none" w:sz="0" w:space="0" w:color="auto"/>
      </w:divBdr>
      <w:divsChild>
        <w:div w:id="1627658444">
          <w:marLeft w:val="0"/>
          <w:marRight w:val="0"/>
          <w:marTop w:val="0"/>
          <w:marBottom w:val="0"/>
          <w:divBdr>
            <w:top w:val="none" w:sz="0" w:space="0" w:color="auto"/>
            <w:left w:val="none" w:sz="0" w:space="0" w:color="auto"/>
            <w:bottom w:val="none" w:sz="0" w:space="0" w:color="auto"/>
            <w:right w:val="none" w:sz="0" w:space="0" w:color="auto"/>
          </w:divBdr>
          <w:divsChild>
            <w:div w:id="75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1672">
      <w:bodyDiv w:val="1"/>
      <w:marLeft w:val="0"/>
      <w:marRight w:val="0"/>
      <w:marTop w:val="0"/>
      <w:marBottom w:val="0"/>
      <w:divBdr>
        <w:top w:val="none" w:sz="0" w:space="0" w:color="auto"/>
        <w:left w:val="none" w:sz="0" w:space="0" w:color="auto"/>
        <w:bottom w:val="none" w:sz="0" w:space="0" w:color="auto"/>
        <w:right w:val="none" w:sz="0" w:space="0" w:color="auto"/>
      </w:divBdr>
      <w:divsChild>
        <w:div w:id="1151749148">
          <w:marLeft w:val="0"/>
          <w:marRight w:val="0"/>
          <w:marTop w:val="0"/>
          <w:marBottom w:val="0"/>
          <w:divBdr>
            <w:top w:val="none" w:sz="0" w:space="0" w:color="auto"/>
            <w:left w:val="none" w:sz="0" w:space="0" w:color="auto"/>
            <w:bottom w:val="none" w:sz="0" w:space="0" w:color="auto"/>
            <w:right w:val="none" w:sz="0" w:space="0" w:color="auto"/>
          </w:divBdr>
          <w:divsChild>
            <w:div w:id="998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10049" TargetMode="External"/><Relationship Id="rId13" Type="http://schemas.openxmlformats.org/officeDocument/2006/relationships/hyperlink" Target="http://www.tlso.manchester.ac.uk/map/teachinglearningassess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tlso.manchester.ac.uk/map/approvalmonitoringandreviewofeducationalprovision/developmentofprogrammes/npp/npp2-documentation/" TargetMode="External"/><Relationship Id="rId17" Type="http://schemas.openxmlformats.org/officeDocument/2006/relationships/hyperlink" Target="http://www.tlso.manchester.ac.uk/map/approvalmonitoringandreviewofeducationalprovision/developmentofprogrammes/npp/npp1-submisssionandapproval/approvedadminstrators/" TargetMode="External"/><Relationship Id="rId2" Type="http://schemas.openxmlformats.org/officeDocument/2006/relationships/numbering" Target="numbering.xml"/><Relationship Id="rId16" Type="http://schemas.openxmlformats.org/officeDocument/2006/relationships/hyperlink" Target="http://www.tlso.manchester.ac.uk/map/teachinglearningassessment/teaching/degree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lso.manchester.ac.uk/quality-framework/unitspecifications/" TargetMode="External"/><Relationship Id="rId5" Type="http://schemas.openxmlformats.org/officeDocument/2006/relationships/settings" Target="settings.xml"/><Relationship Id="rId15" Type="http://schemas.openxmlformats.org/officeDocument/2006/relationships/hyperlink" Target="http://www.tlso.manchester.ac.uk/map/approvalmonitoringandreviewofeducationalprovision/developmentofprogrammes/npp/npp1-submisssionandapproval/internaladvisers/" TargetMode="External"/><Relationship Id="rId10" Type="http://schemas.openxmlformats.org/officeDocument/2006/relationships/hyperlink" Target="http://www.tlso.manchester.ac.uk/quality-framework/programme-spec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lso.manchester.ac.uk/map/approvalmonitoringandreviewofeducationalprovision/developmentofprogrammes/npp/npp2-documentation/pathwayswithinaprogramme/" TargetMode="External"/><Relationship Id="rId14" Type="http://schemas.openxmlformats.org/officeDocument/2006/relationships/hyperlink" Target="http://www.humanities.manchester.ac.uk/tandl/elearning/training/he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EC7B-F5AE-4792-99E5-2364956D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Lord</dc:creator>
  <cp:lastModifiedBy>Nicola Lord</cp:lastModifiedBy>
  <cp:revision>8</cp:revision>
  <dcterms:created xsi:type="dcterms:W3CDTF">2015-10-29T16:50:00Z</dcterms:created>
  <dcterms:modified xsi:type="dcterms:W3CDTF">2017-04-26T16:27:00Z</dcterms:modified>
</cp:coreProperties>
</file>