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339" w:rsidRPr="00B13A25" w:rsidRDefault="009C4AE8" w:rsidP="00206C46">
      <w:pPr>
        <w:spacing w:after="0" w:line="240" w:lineRule="auto"/>
        <w:jc w:val="center"/>
        <w:rPr>
          <w:rFonts w:cs="Arial"/>
          <w:b/>
          <w:sz w:val="21"/>
          <w:szCs w:val="21"/>
        </w:rPr>
      </w:pPr>
      <w:r w:rsidRPr="00B13A25">
        <w:rPr>
          <w:rFonts w:cs="Arial"/>
          <w:b/>
          <w:sz w:val="21"/>
          <w:szCs w:val="21"/>
        </w:rPr>
        <w:t>Faculty of Humanities</w:t>
      </w:r>
    </w:p>
    <w:p w:rsidR="009C4AE8" w:rsidRPr="00B13A25" w:rsidRDefault="009C4AE8" w:rsidP="00206C46">
      <w:pPr>
        <w:spacing w:after="0" w:line="240" w:lineRule="auto"/>
        <w:jc w:val="center"/>
        <w:rPr>
          <w:rFonts w:cs="Arial"/>
          <w:b/>
          <w:sz w:val="21"/>
          <w:szCs w:val="21"/>
        </w:rPr>
      </w:pPr>
      <w:r w:rsidRPr="00B13A25">
        <w:rPr>
          <w:rFonts w:cs="Arial"/>
          <w:b/>
          <w:sz w:val="21"/>
          <w:szCs w:val="21"/>
        </w:rPr>
        <w:t>Teaching &amp; Learning Committee</w:t>
      </w:r>
    </w:p>
    <w:p w:rsidR="00206C46" w:rsidRPr="00B13A25" w:rsidRDefault="001D48A8" w:rsidP="00811411">
      <w:pPr>
        <w:spacing w:after="0" w:line="240" w:lineRule="auto"/>
        <w:jc w:val="center"/>
        <w:rPr>
          <w:rFonts w:cs="Arial"/>
          <w:b/>
          <w:sz w:val="21"/>
          <w:szCs w:val="21"/>
        </w:rPr>
      </w:pPr>
      <w:r w:rsidRPr="00B13A25">
        <w:rPr>
          <w:rFonts w:cs="Arial"/>
          <w:b/>
          <w:sz w:val="21"/>
          <w:szCs w:val="21"/>
        </w:rPr>
        <w:t xml:space="preserve">UNAPPROVED </w:t>
      </w:r>
      <w:r w:rsidR="00CD3D0A" w:rsidRPr="00B13A25">
        <w:rPr>
          <w:rFonts w:cs="Arial"/>
          <w:b/>
          <w:sz w:val="21"/>
          <w:szCs w:val="21"/>
        </w:rPr>
        <w:t xml:space="preserve">Minutes of the meeting of </w:t>
      </w:r>
      <w:r w:rsidR="00774D20" w:rsidRPr="00B13A25">
        <w:rPr>
          <w:rFonts w:cs="Arial"/>
          <w:b/>
          <w:sz w:val="21"/>
          <w:szCs w:val="21"/>
        </w:rPr>
        <w:t>1</w:t>
      </w:r>
      <w:r w:rsidR="005B55F3" w:rsidRPr="00B13A25">
        <w:rPr>
          <w:rFonts w:cs="Arial"/>
          <w:b/>
          <w:sz w:val="21"/>
          <w:szCs w:val="21"/>
        </w:rPr>
        <w:t>8</w:t>
      </w:r>
      <w:r w:rsidR="009C4AE8" w:rsidRPr="00B13A25">
        <w:rPr>
          <w:rFonts w:cs="Arial"/>
          <w:b/>
          <w:sz w:val="21"/>
          <w:szCs w:val="21"/>
        </w:rPr>
        <w:t xml:space="preserve"> </w:t>
      </w:r>
      <w:r w:rsidR="005B55F3" w:rsidRPr="00B13A25">
        <w:rPr>
          <w:rFonts w:cs="Arial"/>
          <w:b/>
          <w:sz w:val="21"/>
          <w:szCs w:val="21"/>
        </w:rPr>
        <w:t xml:space="preserve">February </w:t>
      </w:r>
      <w:r w:rsidR="009C4AE8" w:rsidRPr="00B13A25">
        <w:rPr>
          <w:rFonts w:cs="Arial"/>
          <w:b/>
          <w:sz w:val="21"/>
          <w:szCs w:val="21"/>
        </w:rPr>
        <w:t>201</w:t>
      </w:r>
      <w:r w:rsidR="005B55F3" w:rsidRPr="00B13A25">
        <w:rPr>
          <w:rFonts w:cs="Arial"/>
          <w:b/>
          <w:sz w:val="21"/>
          <w:szCs w:val="21"/>
        </w:rPr>
        <w:t>5</w:t>
      </w:r>
      <w:r w:rsidR="00286CA2" w:rsidRPr="00B13A25">
        <w:rPr>
          <w:rFonts w:cs="Arial"/>
          <w:b/>
          <w:sz w:val="21"/>
          <w:szCs w:val="21"/>
        </w:rPr>
        <w:t xml:space="preserve">, </w:t>
      </w:r>
      <w:r w:rsidR="00774D20" w:rsidRPr="00B13A25">
        <w:rPr>
          <w:rFonts w:cs="Arial"/>
          <w:b/>
          <w:sz w:val="21"/>
          <w:szCs w:val="21"/>
        </w:rPr>
        <w:t>2</w:t>
      </w:r>
      <w:r w:rsidR="009C4AE8" w:rsidRPr="00B13A25">
        <w:rPr>
          <w:rFonts w:cs="Arial"/>
          <w:b/>
          <w:sz w:val="21"/>
          <w:szCs w:val="21"/>
        </w:rPr>
        <w:t xml:space="preserve">pm – </w:t>
      </w:r>
      <w:r w:rsidR="00774D20" w:rsidRPr="00B13A25">
        <w:rPr>
          <w:rFonts w:cs="Arial"/>
          <w:b/>
          <w:sz w:val="21"/>
          <w:szCs w:val="21"/>
        </w:rPr>
        <w:t>4</w:t>
      </w:r>
      <w:r w:rsidR="009C4AE8" w:rsidRPr="00B13A25">
        <w:rPr>
          <w:rFonts w:cs="Arial"/>
          <w:b/>
          <w:sz w:val="21"/>
          <w:szCs w:val="21"/>
        </w:rPr>
        <w:t>pm</w:t>
      </w:r>
    </w:p>
    <w:p w:rsidR="006964EF" w:rsidRPr="00B13A25" w:rsidRDefault="006964EF" w:rsidP="00811411">
      <w:pPr>
        <w:spacing w:after="0" w:line="240" w:lineRule="auto"/>
        <w:jc w:val="center"/>
        <w:rPr>
          <w:rFonts w:cs="Arial"/>
          <w:sz w:val="21"/>
          <w:szCs w:val="21"/>
        </w:rPr>
      </w:pPr>
      <w:r w:rsidRPr="00B13A25">
        <w:rPr>
          <w:rFonts w:cs="Arial"/>
          <w:b/>
          <w:sz w:val="21"/>
          <w:szCs w:val="21"/>
        </w:rPr>
        <w:t xml:space="preserve">Room 2.217, University Place </w:t>
      </w:r>
    </w:p>
    <w:p w:rsidR="00811411" w:rsidRPr="00B13A25" w:rsidRDefault="00811411" w:rsidP="00206C46">
      <w:pPr>
        <w:spacing w:after="0" w:line="240" w:lineRule="auto"/>
        <w:rPr>
          <w:rFonts w:cs="Arial"/>
          <w:sz w:val="21"/>
          <w:szCs w:val="21"/>
        </w:rPr>
      </w:pPr>
    </w:p>
    <w:p w:rsidR="00F51339" w:rsidRPr="00B13A25" w:rsidRDefault="009C4AE8" w:rsidP="0034686F">
      <w:pPr>
        <w:pStyle w:val="ListParagraph"/>
        <w:numPr>
          <w:ilvl w:val="0"/>
          <w:numId w:val="1"/>
        </w:numPr>
        <w:spacing w:after="0" w:line="240" w:lineRule="auto"/>
        <w:rPr>
          <w:rFonts w:cs="Arial"/>
          <w:b/>
          <w:sz w:val="21"/>
          <w:szCs w:val="21"/>
        </w:rPr>
      </w:pPr>
      <w:r w:rsidRPr="00B13A25">
        <w:rPr>
          <w:rFonts w:cs="Arial"/>
          <w:b/>
          <w:sz w:val="21"/>
          <w:szCs w:val="21"/>
        </w:rPr>
        <w:t>Apologies</w:t>
      </w:r>
      <w:r w:rsidR="00811411" w:rsidRPr="00B13A25">
        <w:rPr>
          <w:rFonts w:cs="Arial"/>
          <w:b/>
          <w:sz w:val="21"/>
          <w:szCs w:val="21"/>
        </w:rPr>
        <w:tab/>
      </w:r>
      <w:r w:rsidR="00811411" w:rsidRPr="00B13A25">
        <w:rPr>
          <w:rFonts w:cs="Arial"/>
          <w:b/>
          <w:sz w:val="21"/>
          <w:szCs w:val="21"/>
        </w:rPr>
        <w:tab/>
      </w:r>
      <w:r w:rsidR="00811411" w:rsidRPr="00B13A25">
        <w:rPr>
          <w:rFonts w:cs="Arial"/>
          <w:b/>
          <w:sz w:val="21"/>
          <w:szCs w:val="21"/>
        </w:rPr>
        <w:tab/>
      </w:r>
      <w:r w:rsidR="00811411" w:rsidRPr="00B13A25">
        <w:rPr>
          <w:rFonts w:cs="Arial"/>
          <w:b/>
          <w:sz w:val="21"/>
          <w:szCs w:val="21"/>
        </w:rPr>
        <w:tab/>
      </w:r>
      <w:r w:rsidR="00811411" w:rsidRPr="00B13A25">
        <w:rPr>
          <w:rFonts w:cs="Arial"/>
          <w:b/>
          <w:sz w:val="21"/>
          <w:szCs w:val="21"/>
        </w:rPr>
        <w:tab/>
      </w:r>
      <w:r w:rsidR="00811411" w:rsidRPr="00B13A25">
        <w:rPr>
          <w:rFonts w:cs="Arial"/>
          <w:b/>
          <w:sz w:val="21"/>
          <w:szCs w:val="21"/>
        </w:rPr>
        <w:tab/>
      </w:r>
    </w:p>
    <w:p w:rsidR="00BF3120" w:rsidRPr="00B13A25" w:rsidRDefault="005B55F3" w:rsidP="00C34E3B">
      <w:pPr>
        <w:spacing w:after="0" w:line="240" w:lineRule="auto"/>
        <w:jc w:val="both"/>
        <w:rPr>
          <w:rFonts w:cs="Arial"/>
          <w:sz w:val="21"/>
          <w:szCs w:val="21"/>
        </w:rPr>
      </w:pPr>
      <w:r w:rsidRPr="00B13A25">
        <w:rPr>
          <w:rFonts w:cs="Arial"/>
          <w:sz w:val="21"/>
          <w:szCs w:val="21"/>
        </w:rPr>
        <w:t xml:space="preserve">Sharon Clarke (MBS), </w:t>
      </w:r>
      <w:proofErr w:type="spellStart"/>
      <w:r w:rsidRPr="00B13A25">
        <w:rPr>
          <w:rFonts w:cs="Arial"/>
          <w:sz w:val="21"/>
          <w:szCs w:val="21"/>
        </w:rPr>
        <w:t>Abi</w:t>
      </w:r>
      <w:proofErr w:type="spellEnd"/>
      <w:r w:rsidRPr="00B13A25">
        <w:rPr>
          <w:rFonts w:cs="Arial"/>
          <w:sz w:val="21"/>
          <w:szCs w:val="21"/>
        </w:rPr>
        <w:t xml:space="preserve"> Gilmore (SALC PGT), Jackson Maogoto (Law PGT), Elinor O’Connor (MBS PGT), Ilias Petrounias (MBS UG), </w:t>
      </w:r>
      <w:r w:rsidR="00BF3120" w:rsidRPr="00B13A25">
        <w:rPr>
          <w:rFonts w:cs="Arial"/>
          <w:sz w:val="21"/>
          <w:szCs w:val="21"/>
        </w:rPr>
        <w:t>Harriet Pugh (Education Officer)</w:t>
      </w:r>
      <w:r w:rsidRPr="00B13A25">
        <w:rPr>
          <w:rFonts w:cs="Arial"/>
          <w:sz w:val="21"/>
          <w:szCs w:val="21"/>
        </w:rPr>
        <w:t>, Michael Spence (UG Student Rep), Veronique Pin-Fat (</w:t>
      </w:r>
      <w:proofErr w:type="spellStart"/>
      <w:r w:rsidRPr="00B13A25">
        <w:rPr>
          <w:rFonts w:cs="Arial"/>
          <w:sz w:val="21"/>
          <w:szCs w:val="21"/>
        </w:rPr>
        <w:t>SoSS</w:t>
      </w:r>
      <w:proofErr w:type="spellEnd"/>
      <w:r w:rsidRPr="00B13A25">
        <w:rPr>
          <w:rFonts w:cs="Arial"/>
          <w:sz w:val="21"/>
          <w:szCs w:val="21"/>
        </w:rPr>
        <w:t xml:space="preserve"> UG), </w:t>
      </w:r>
      <w:r w:rsidR="00816665">
        <w:rPr>
          <w:rFonts w:cs="Arial"/>
          <w:sz w:val="21"/>
          <w:szCs w:val="21"/>
        </w:rPr>
        <w:t xml:space="preserve">Katy Woolfenden (Library), </w:t>
      </w:r>
      <w:r w:rsidRPr="00B13A25">
        <w:rPr>
          <w:rFonts w:cs="Arial"/>
          <w:sz w:val="21"/>
          <w:szCs w:val="21"/>
        </w:rPr>
        <w:t>Judy Zolkiewski (AAD TL&amp;S).</w:t>
      </w:r>
    </w:p>
    <w:p w:rsidR="00BF3120" w:rsidRPr="00197A10" w:rsidRDefault="00BF3120" w:rsidP="00C34E3B">
      <w:pPr>
        <w:pStyle w:val="ListParagraph"/>
        <w:spacing w:after="0" w:line="240" w:lineRule="auto"/>
        <w:jc w:val="both"/>
        <w:rPr>
          <w:rFonts w:cs="Arial"/>
          <w:b/>
          <w:sz w:val="21"/>
          <w:szCs w:val="21"/>
        </w:rPr>
      </w:pPr>
    </w:p>
    <w:p w:rsidR="00542D83" w:rsidRPr="00AB4D0E" w:rsidRDefault="00197A10" w:rsidP="00C34E3B">
      <w:pPr>
        <w:pStyle w:val="ListParagraph"/>
        <w:numPr>
          <w:ilvl w:val="0"/>
          <w:numId w:val="1"/>
        </w:numPr>
        <w:spacing w:after="0" w:line="240" w:lineRule="auto"/>
        <w:jc w:val="both"/>
        <w:rPr>
          <w:rFonts w:cs="Arial"/>
          <w:b/>
          <w:sz w:val="21"/>
          <w:szCs w:val="21"/>
        </w:rPr>
      </w:pPr>
      <w:proofErr w:type="spellStart"/>
      <w:r w:rsidRPr="00AB4D0E">
        <w:rPr>
          <w:rFonts w:cs="Arial"/>
          <w:b/>
          <w:sz w:val="21"/>
          <w:szCs w:val="21"/>
        </w:rPr>
        <w:t>MyManchester</w:t>
      </w:r>
      <w:proofErr w:type="spellEnd"/>
      <w:r w:rsidRPr="00AB4D0E">
        <w:rPr>
          <w:rFonts w:cs="Arial"/>
          <w:b/>
          <w:sz w:val="21"/>
          <w:szCs w:val="21"/>
        </w:rPr>
        <w:t xml:space="preserve"> developments and “Make the Most of Manchester” Steering Group </w:t>
      </w:r>
      <w:r w:rsidR="00A92933" w:rsidRPr="00AB4D0E">
        <w:rPr>
          <w:rFonts w:cs="Arial"/>
          <w:b/>
          <w:sz w:val="21"/>
          <w:szCs w:val="21"/>
        </w:rPr>
        <w:t>(Patricia Clift-Martin)</w:t>
      </w:r>
    </w:p>
    <w:p w:rsidR="00197A10" w:rsidRPr="00AB4D0E" w:rsidRDefault="00197A10" w:rsidP="00197A10">
      <w:pPr>
        <w:spacing w:after="0" w:line="240" w:lineRule="auto"/>
        <w:jc w:val="both"/>
        <w:rPr>
          <w:rFonts w:cs="Arial"/>
          <w:sz w:val="21"/>
          <w:szCs w:val="21"/>
        </w:rPr>
      </w:pPr>
    </w:p>
    <w:p w:rsidR="00542D83" w:rsidRPr="00AB4D0E" w:rsidRDefault="00E857FB" w:rsidP="006B38E3">
      <w:pPr>
        <w:pStyle w:val="ListParagraph"/>
        <w:numPr>
          <w:ilvl w:val="0"/>
          <w:numId w:val="11"/>
        </w:numPr>
        <w:spacing w:after="0" w:line="240" w:lineRule="auto"/>
        <w:jc w:val="both"/>
        <w:rPr>
          <w:rFonts w:cs="Arial"/>
          <w:sz w:val="21"/>
          <w:szCs w:val="21"/>
        </w:rPr>
      </w:pPr>
      <w:r w:rsidRPr="00AB4D0E">
        <w:rPr>
          <w:rFonts w:cs="Arial"/>
          <w:sz w:val="21"/>
          <w:szCs w:val="21"/>
        </w:rPr>
        <w:t xml:space="preserve">Patricia is </w:t>
      </w:r>
      <w:r w:rsidR="00542D83" w:rsidRPr="00AB4D0E">
        <w:rPr>
          <w:rFonts w:cs="Arial"/>
          <w:sz w:val="21"/>
          <w:szCs w:val="21"/>
        </w:rPr>
        <w:t>Sec</w:t>
      </w:r>
      <w:r w:rsidR="008105B2" w:rsidRPr="00AB4D0E">
        <w:rPr>
          <w:rFonts w:cs="Arial"/>
          <w:sz w:val="21"/>
          <w:szCs w:val="21"/>
        </w:rPr>
        <w:t>retary</w:t>
      </w:r>
      <w:r w:rsidR="00542D83" w:rsidRPr="00AB4D0E">
        <w:rPr>
          <w:rFonts w:cs="Arial"/>
          <w:sz w:val="21"/>
          <w:szCs w:val="21"/>
        </w:rPr>
        <w:t xml:space="preserve"> to </w:t>
      </w:r>
      <w:r w:rsidRPr="00AB4D0E">
        <w:rPr>
          <w:rFonts w:cs="Arial"/>
          <w:sz w:val="21"/>
          <w:szCs w:val="21"/>
        </w:rPr>
        <w:t xml:space="preserve">the </w:t>
      </w:r>
      <w:r w:rsidR="00006401" w:rsidRPr="00AB4D0E">
        <w:rPr>
          <w:rFonts w:cs="Arial"/>
          <w:sz w:val="21"/>
          <w:szCs w:val="21"/>
        </w:rPr>
        <w:t>“</w:t>
      </w:r>
      <w:r w:rsidR="00542D83" w:rsidRPr="00AB4D0E">
        <w:rPr>
          <w:rFonts w:cs="Arial"/>
          <w:sz w:val="21"/>
          <w:szCs w:val="21"/>
        </w:rPr>
        <w:t>Make the Most of M</w:t>
      </w:r>
      <w:r w:rsidR="008105B2" w:rsidRPr="00AB4D0E">
        <w:rPr>
          <w:rFonts w:cs="Arial"/>
          <w:sz w:val="21"/>
          <w:szCs w:val="21"/>
        </w:rPr>
        <w:t>ancheste</w:t>
      </w:r>
      <w:r w:rsidR="00542D83" w:rsidRPr="00AB4D0E">
        <w:rPr>
          <w:rFonts w:cs="Arial"/>
          <w:sz w:val="21"/>
          <w:szCs w:val="21"/>
        </w:rPr>
        <w:t>r</w:t>
      </w:r>
      <w:r w:rsidR="00006401" w:rsidRPr="00AB4D0E">
        <w:rPr>
          <w:rFonts w:cs="Arial"/>
          <w:sz w:val="21"/>
          <w:szCs w:val="21"/>
        </w:rPr>
        <w:t xml:space="preserve">” </w:t>
      </w:r>
      <w:r w:rsidR="00542D83" w:rsidRPr="00AB4D0E">
        <w:rPr>
          <w:rFonts w:cs="Arial"/>
          <w:sz w:val="21"/>
          <w:szCs w:val="21"/>
        </w:rPr>
        <w:t>Steering Group</w:t>
      </w:r>
      <w:r w:rsidR="00A92933" w:rsidRPr="00AB4D0E">
        <w:rPr>
          <w:rFonts w:cs="Arial"/>
          <w:sz w:val="21"/>
          <w:szCs w:val="21"/>
        </w:rPr>
        <w:t xml:space="preserve">, </w:t>
      </w:r>
      <w:r w:rsidR="00542D83" w:rsidRPr="00AB4D0E">
        <w:rPr>
          <w:rFonts w:cs="Arial"/>
          <w:sz w:val="21"/>
          <w:szCs w:val="21"/>
        </w:rPr>
        <w:t>est</w:t>
      </w:r>
      <w:r w:rsidR="008105B2" w:rsidRPr="00AB4D0E">
        <w:rPr>
          <w:rFonts w:cs="Arial"/>
          <w:sz w:val="21"/>
          <w:szCs w:val="21"/>
        </w:rPr>
        <w:t>ablished</w:t>
      </w:r>
      <w:r w:rsidR="00542D83" w:rsidRPr="00AB4D0E">
        <w:rPr>
          <w:rFonts w:cs="Arial"/>
          <w:sz w:val="21"/>
          <w:szCs w:val="21"/>
        </w:rPr>
        <w:t xml:space="preserve"> Nov</w:t>
      </w:r>
      <w:r w:rsidR="00C34E3B" w:rsidRPr="00AB4D0E">
        <w:rPr>
          <w:rFonts w:cs="Arial"/>
          <w:sz w:val="21"/>
          <w:szCs w:val="21"/>
        </w:rPr>
        <w:t>ember</w:t>
      </w:r>
      <w:r w:rsidR="00542D83" w:rsidRPr="00AB4D0E">
        <w:rPr>
          <w:rFonts w:cs="Arial"/>
          <w:sz w:val="21"/>
          <w:szCs w:val="21"/>
        </w:rPr>
        <w:t xml:space="preserve"> 2014</w:t>
      </w:r>
      <w:r w:rsidR="00D22427" w:rsidRPr="00AB4D0E">
        <w:rPr>
          <w:rFonts w:cs="Arial"/>
          <w:sz w:val="21"/>
          <w:szCs w:val="21"/>
        </w:rPr>
        <w:t xml:space="preserve"> to o</w:t>
      </w:r>
      <w:r w:rsidR="00542D83" w:rsidRPr="00AB4D0E">
        <w:rPr>
          <w:rFonts w:cs="Arial"/>
          <w:sz w:val="21"/>
          <w:szCs w:val="21"/>
        </w:rPr>
        <w:t>versee major projects re</w:t>
      </w:r>
      <w:r w:rsidR="008105B2" w:rsidRPr="00AB4D0E">
        <w:rPr>
          <w:rFonts w:cs="Arial"/>
          <w:sz w:val="21"/>
          <w:szCs w:val="21"/>
        </w:rPr>
        <w:t>l</w:t>
      </w:r>
      <w:r w:rsidR="00542D83" w:rsidRPr="00AB4D0E">
        <w:rPr>
          <w:rFonts w:cs="Arial"/>
          <w:sz w:val="21"/>
          <w:szCs w:val="21"/>
        </w:rPr>
        <w:t>ating to student support and dev</w:t>
      </w:r>
      <w:r w:rsidR="008105B2" w:rsidRPr="00AB4D0E">
        <w:rPr>
          <w:rFonts w:cs="Arial"/>
          <w:sz w:val="21"/>
          <w:szCs w:val="21"/>
        </w:rPr>
        <w:t>elopmen</w:t>
      </w:r>
      <w:r w:rsidR="00542D83" w:rsidRPr="00AB4D0E">
        <w:rPr>
          <w:rFonts w:cs="Arial"/>
          <w:sz w:val="21"/>
          <w:szCs w:val="21"/>
        </w:rPr>
        <w:t xml:space="preserve">t </w:t>
      </w:r>
      <w:r w:rsidR="00D22427" w:rsidRPr="00AB4D0E">
        <w:rPr>
          <w:rFonts w:cs="Arial"/>
          <w:sz w:val="21"/>
          <w:szCs w:val="21"/>
        </w:rPr>
        <w:t xml:space="preserve">which fall </w:t>
      </w:r>
      <w:r w:rsidR="00542D83" w:rsidRPr="00AB4D0E">
        <w:rPr>
          <w:rFonts w:cs="Arial"/>
          <w:sz w:val="21"/>
          <w:szCs w:val="21"/>
        </w:rPr>
        <w:t xml:space="preserve">primarily outside School and Faculty Structures.  </w:t>
      </w:r>
      <w:r w:rsidR="0028528C" w:rsidRPr="00AB4D0E">
        <w:rPr>
          <w:rFonts w:cs="Arial"/>
          <w:sz w:val="21"/>
          <w:szCs w:val="21"/>
        </w:rPr>
        <w:t xml:space="preserve"> </w:t>
      </w:r>
      <w:r w:rsidRPr="00AB4D0E">
        <w:rPr>
          <w:rFonts w:cs="Arial"/>
          <w:sz w:val="21"/>
          <w:szCs w:val="21"/>
        </w:rPr>
        <w:t xml:space="preserve">The Group is </w:t>
      </w:r>
      <w:proofErr w:type="gramStart"/>
      <w:r w:rsidR="00542D83" w:rsidRPr="00AB4D0E">
        <w:rPr>
          <w:rFonts w:cs="Arial"/>
          <w:sz w:val="21"/>
          <w:szCs w:val="21"/>
        </w:rPr>
        <w:t>Chair</w:t>
      </w:r>
      <w:r w:rsidRPr="00AB4D0E">
        <w:rPr>
          <w:rFonts w:cs="Arial"/>
          <w:sz w:val="21"/>
          <w:szCs w:val="21"/>
        </w:rPr>
        <w:t>ed</w:t>
      </w:r>
      <w:proofErr w:type="gramEnd"/>
      <w:r w:rsidRPr="00AB4D0E">
        <w:rPr>
          <w:rFonts w:cs="Arial"/>
          <w:sz w:val="21"/>
          <w:szCs w:val="21"/>
        </w:rPr>
        <w:t xml:space="preserve"> by</w:t>
      </w:r>
      <w:r w:rsidR="00542D83" w:rsidRPr="00AB4D0E">
        <w:rPr>
          <w:rFonts w:cs="Arial"/>
          <w:sz w:val="21"/>
          <w:szCs w:val="21"/>
        </w:rPr>
        <w:t xml:space="preserve"> Clive Agnew, who will report to </w:t>
      </w:r>
      <w:r w:rsidR="00C34E3B" w:rsidRPr="00AB4D0E">
        <w:rPr>
          <w:rFonts w:cs="Arial"/>
          <w:sz w:val="21"/>
          <w:szCs w:val="21"/>
        </w:rPr>
        <w:t>the University’s Teaching and Learning Group (</w:t>
      </w:r>
      <w:r w:rsidR="00542D83" w:rsidRPr="00AB4D0E">
        <w:rPr>
          <w:rFonts w:cs="Arial"/>
          <w:sz w:val="21"/>
          <w:szCs w:val="21"/>
        </w:rPr>
        <w:t>TLG</w:t>
      </w:r>
      <w:r w:rsidR="00C34E3B" w:rsidRPr="00AB4D0E">
        <w:rPr>
          <w:rFonts w:cs="Arial"/>
          <w:sz w:val="21"/>
          <w:szCs w:val="21"/>
        </w:rPr>
        <w:t>)</w:t>
      </w:r>
      <w:r w:rsidR="00542D83" w:rsidRPr="00AB4D0E">
        <w:rPr>
          <w:rFonts w:cs="Arial"/>
          <w:sz w:val="21"/>
          <w:szCs w:val="21"/>
        </w:rPr>
        <w:t>.</w:t>
      </w:r>
      <w:r w:rsidR="00C0786F" w:rsidRPr="00AB4D0E">
        <w:rPr>
          <w:rFonts w:cs="Arial"/>
          <w:sz w:val="21"/>
          <w:szCs w:val="21"/>
        </w:rPr>
        <w:t xml:space="preserve">  </w:t>
      </w:r>
      <w:r w:rsidRPr="00AB4D0E">
        <w:rPr>
          <w:rFonts w:cs="Arial"/>
          <w:sz w:val="21"/>
          <w:szCs w:val="21"/>
        </w:rPr>
        <w:t>The Group</w:t>
      </w:r>
      <w:r w:rsidR="00C34E3B" w:rsidRPr="00AB4D0E">
        <w:rPr>
          <w:rFonts w:cs="Arial"/>
          <w:sz w:val="21"/>
          <w:szCs w:val="21"/>
        </w:rPr>
        <w:t xml:space="preserve"> has</w:t>
      </w:r>
      <w:r w:rsidR="00A92933" w:rsidRPr="00AB4D0E">
        <w:rPr>
          <w:rFonts w:cs="Arial"/>
          <w:sz w:val="21"/>
          <w:szCs w:val="21"/>
        </w:rPr>
        <w:t xml:space="preserve"> </w:t>
      </w:r>
      <w:r w:rsidR="00C34E3B" w:rsidRPr="00AB4D0E">
        <w:rPr>
          <w:rFonts w:cs="Arial"/>
          <w:sz w:val="21"/>
          <w:szCs w:val="21"/>
        </w:rPr>
        <w:t>three</w:t>
      </w:r>
      <w:r w:rsidR="00C0786F" w:rsidRPr="00AB4D0E">
        <w:rPr>
          <w:rFonts w:cs="Arial"/>
          <w:sz w:val="21"/>
          <w:szCs w:val="21"/>
        </w:rPr>
        <w:t xml:space="preserve"> </w:t>
      </w:r>
      <w:r w:rsidR="00542D83" w:rsidRPr="00AB4D0E">
        <w:rPr>
          <w:rFonts w:cs="Arial"/>
          <w:sz w:val="21"/>
          <w:szCs w:val="21"/>
        </w:rPr>
        <w:t>project priorities</w:t>
      </w:r>
      <w:r w:rsidR="00904188" w:rsidRPr="00AB4D0E">
        <w:rPr>
          <w:rFonts w:cs="Arial"/>
          <w:sz w:val="21"/>
          <w:szCs w:val="21"/>
        </w:rPr>
        <w:t xml:space="preserve"> for 14/15</w:t>
      </w:r>
      <w:r w:rsidRPr="00AB4D0E">
        <w:rPr>
          <w:rFonts w:cs="Arial"/>
          <w:sz w:val="21"/>
          <w:szCs w:val="21"/>
        </w:rPr>
        <w:t>:</w:t>
      </w:r>
    </w:p>
    <w:p w:rsidR="000A2260" w:rsidRPr="00AB4D0E" w:rsidRDefault="000A2260" w:rsidP="00C34E3B">
      <w:pPr>
        <w:spacing w:after="0" w:line="240" w:lineRule="auto"/>
        <w:jc w:val="both"/>
        <w:rPr>
          <w:rFonts w:cs="Arial"/>
          <w:sz w:val="21"/>
          <w:szCs w:val="21"/>
        </w:rPr>
      </w:pPr>
    </w:p>
    <w:p w:rsidR="00542D83" w:rsidRPr="00AB4D0E" w:rsidRDefault="000A2260" w:rsidP="00197A10">
      <w:pPr>
        <w:pStyle w:val="ListParagraph"/>
        <w:numPr>
          <w:ilvl w:val="1"/>
          <w:numId w:val="1"/>
        </w:numPr>
        <w:spacing w:after="0" w:line="240" w:lineRule="auto"/>
        <w:jc w:val="both"/>
        <w:rPr>
          <w:rFonts w:cs="Arial"/>
          <w:b/>
          <w:sz w:val="21"/>
          <w:szCs w:val="21"/>
        </w:rPr>
      </w:pPr>
      <w:proofErr w:type="spellStart"/>
      <w:r w:rsidRPr="00AB4D0E">
        <w:rPr>
          <w:rFonts w:cs="Arial"/>
          <w:b/>
          <w:sz w:val="21"/>
          <w:szCs w:val="21"/>
        </w:rPr>
        <w:t>MyManche</w:t>
      </w:r>
      <w:r w:rsidR="00542D83" w:rsidRPr="00AB4D0E">
        <w:rPr>
          <w:rFonts w:cs="Arial"/>
          <w:b/>
          <w:sz w:val="21"/>
          <w:szCs w:val="21"/>
        </w:rPr>
        <w:t>ster</w:t>
      </w:r>
      <w:proofErr w:type="spellEnd"/>
      <w:r w:rsidR="00542D83" w:rsidRPr="00AB4D0E">
        <w:rPr>
          <w:rFonts w:cs="Arial"/>
          <w:b/>
          <w:sz w:val="21"/>
          <w:szCs w:val="21"/>
        </w:rPr>
        <w:t xml:space="preserve"> Update and Service Improvement</w:t>
      </w:r>
      <w:r w:rsidR="00E857FB" w:rsidRPr="00AB4D0E">
        <w:rPr>
          <w:rFonts w:cs="Arial"/>
          <w:b/>
          <w:sz w:val="21"/>
          <w:szCs w:val="21"/>
        </w:rPr>
        <w:t xml:space="preserve"> (K</w:t>
      </w:r>
      <w:r w:rsidR="00542D83" w:rsidRPr="00AB4D0E">
        <w:rPr>
          <w:rFonts w:cs="Arial"/>
          <w:b/>
          <w:sz w:val="21"/>
          <w:szCs w:val="21"/>
        </w:rPr>
        <w:t>ey contact</w:t>
      </w:r>
      <w:r w:rsidR="00E857FB" w:rsidRPr="00AB4D0E">
        <w:rPr>
          <w:rFonts w:cs="Arial"/>
          <w:b/>
          <w:sz w:val="21"/>
          <w:szCs w:val="21"/>
        </w:rPr>
        <w:t>:</w:t>
      </w:r>
      <w:r w:rsidR="00542D83" w:rsidRPr="00AB4D0E">
        <w:rPr>
          <w:rFonts w:cs="Arial"/>
          <w:b/>
          <w:sz w:val="21"/>
          <w:szCs w:val="21"/>
        </w:rPr>
        <w:t xml:space="preserve"> Paul Govey</w:t>
      </w:r>
      <w:r w:rsidR="00E857FB" w:rsidRPr="00AB4D0E">
        <w:rPr>
          <w:rFonts w:cs="Arial"/>
          <w:b/>
          <w:sz w:val="21"/>
          <w:szCs w:val="21"/>
        </w:rPr>
        <w:t>)</w:t>
      </w:r>
    </w:p>
    <w:p w:rsidR="00197A10" w:rsidRPr="00AB4D0E" w:rsidRDefault="00197A10" w:rsidP="00197A10">
      <w:pPr>
        <w:spacing w:after="0" w:line="240" w:lineRule="auto"/>
        <w:jc w:val="both"/>
        <w:rPr>
          <w:rFonts w:cs="Arial"/>
          <w:sz w:val="21"/>
          <w:szCs w:val="21"/>
        </w:rPr>
      </w:pPr>
    </w:p>
    <w:p w:rsidR="00542D83" w:rsidRPr="00AB4D0E" w:rsidRDefault="00C34E3B" w:rsidP="006B38E3">
      <w:pPr>
        <w:pStyle w:val="ListParagraph"/>
        <w:numPr>
          <w:ilvl w:val="0"/>
          <w:numId w:val="11"/>
        </w:numPr>
        <w:spacing w:after="0" w:line="240" w:lineRule="auto"/>
        <w:jc w:val="both"/>
        <w:rPr>
          <w:rFonts w:cs="Arial"/>
          <w:sz w:val="21"/>
          <w:szCs w:val="21"/>
        </w:rPr>
      </w:pPr>
      <w:r w:rsidRPr="00AB4D0E">
        <w:rPr>
          <w:rFonts w:cs="Arial"/>
          <w:sz w:val="21"/>
          <w:szCs w:val="21"/>
        </w:rPr>
        <w:t>This will oversee a f</w:t>
      </w:r>
      <w:r w:rsidR="00542D83" w:rsidRPr="00AB4D0E">
        <w:rPr>
          <w:rFonts w:cs="Arial"/>
          <w:sz w:val="21"/>
          <w:szCs w:val="21"/>
        </w:rPr>
        <w:t xml:space="preserve">ull system update to </w:t>
      </w:r>
      <w:r w:rsidRPr="00AB4D0E">
        <w:rPr>
          <w:rFonts w:cs="Arial"/>
          <w:sz w:val="21"/>
          <w:szCs w:val="21"/>
        </w:rPr>
        <w:t xml:space="preserve">the </w:t>
      </w:r>
      <w:r w:rsidR="00542D83" w:rsidRPr="00AB4D0E">
        <w:rPr>
          <w:rFonts w:cs="Arial"/>
          <w:sz w:val="21"/>
          <w:szCs w:val="21"/>
        </w:rPr>
        <w:t>U-Portal software</w:t>
      </w:r>
      <w:r w:rsidRPr="00AB4D0E">
        <w:rPr>
          <w:rFonts w:cs="Arial"/>
          <w:sz w:val="21"/>
          <w:szCs w:val="21"/>
        </w:rPr>
        <w:t>, to provide</w:t>
      </w:r>
      <w:r w:rsidR="00542D83" w:rsidRPr="00AB4D0E">
        <w:rPr>
          <w:rFonts w:cs="Arial"/>
          <w:sz w:val="21"/>
          <w:szCs w:val="21"/>
        </w:rPr>
        <w:t xml:space="preserve"> additional func</w:t>
      </w:r>
      <w:r w:rsidR="000A2260" w:rsidRPr="00AB4D0E">
        <w:rPr>
          <w:rFonts w:cs="Arial"/>
          <w:sz w:val="21"/>
          <w:szCs w:val="21"/>
        </w:rPr>
        <w:t>t</w:t>
      </w:r>
      <w:r w:rsidR="00542D83" w:rsidRPr="00AB4D0E">
        <w:rPr>
          <w:rFonts w:cs="Arial"/>
          <w:sz w:val="21"/>
          <w:szCs w:val="21"/>
        </w:rPr>
        <w:t>ional</w:t>
      </w:r>
      <w:r w:rsidR="000A2260" w:rsidRPr="00AB4D0E">
        <w:rPr>
          <w:rFonts w:cs="Arial"/>
          <w:sz w:val="21"/>
          <w:szCs w:val="21"/>
        </w:rPr>
        <w:t>i</w:t>
      </w:r>
      <w:r w:rsidR="00542D83" w:rsidRPr="00AB4D0E">
        <w:rPr>
          <w:rFonts w:cs="Arial"/>
          <w:sz w:val="21"/>
          <w:szCs w:val="21"/>
        </w:rPr>
        <w:t>ty as well as imp</w:t>
      </w:r>
      <w:r w:rsidR="000A2260" w:rsidRPr="00AB4D0E">
        <w:rPr>
          <w:rFonts w:cs="Arial"/>
          <w:sz w:val="21"/>
          <w:szCs w:val="21"/>
        </w:rPr>
        <w:t>r</w:t>
      </w:r>
      <w:r w:rsidR="00542D83" w:rsidRPr="00AB4D0E">
        <w:rPr>
          <w:rFonts w:cs="Arial"/>
          <w:sz w:val="21"/>
          <w:szCs w:val="21"/>
        </w:rPr>
        <w:t>o</w:t>
      </w:r>
      <w:r w:rsidR="000A2260" w:rsidRPr="00AB4D0E">
        <w:rPr>
          <w:rFonts w:cs="Arial"/>
          <w:sz w:val="21"/>
          <w:szCs w:val="21"/>
        </w:rPr>
        <w:t>v</w:t>
      </w:r>
      <w:r w:rsidR="00542D83" w:rsidRPr="00AB4D0E">
        <w:rPr>
          <w:rFonts w:cs="Arial"/>
          <w:sz w:val="21"/>
          <w:szCs w:val="21"/>
        </w:rPr>
        <w:t>ed stability</w:t>
      </w:r>
      <w:r w:rsidRPr="00AB4D0E">
        <w:rPr>
          <w:rFonts w:cs="Arial"/>
          <w:sz w:val="21"/>
          <w:szCs w:val="21"/>
        </w:rPr>
        <w:t>.</w:t>
      </w:r>
    </w:p>
    <w:p w:rsidR="00197A10" w:rsidRPr="00AB4D0E" w:rsidRDefault="00197A10" w:rsidP="00197A10">
      <w:pPr>
        <w:spacing w:after="0" w:line="240" w:lineRule="auto"/>
        <w:jc w:val="both"/>
        <w:rPr>
          <w:rFonts w:cs="Arial"/>
          <w:sz w:val="21"/>
          <w:szCs w:val="21"/>
        </w:rPr>
      </w:pPr>
    </w:p>
    <w:p w:rsidR="00542D83" w:rsidRPr="00AB4D0E" w:rsidRDefault="004B187C" w:rsidP="00197A10">
      <w:pPr>
        <w:pStyle w:val="ListParagraph"/>
        <w:numPr>
          <w:ilvl w:val="1"/>
          <w:numId w:val="1"/>
        </w:numPr>
        <w:spacing w:after="0" w:line="240" w:lineRule="auto"/>
        <w:jc w:val="both"/>
        <w:rPr>
          <w:rFonts w:cs="Arial"/>
          <w:b/>
          <w:sz w:val="21"/>
          <w:szCs w:val="21"/>
        </w:rPr>
      </w:pPr>
      <w:proofErr w:type="spellStart"/>
      <w:r w:rsidRPr="00AB4D0E">
        <w:rPr>
          <w:rFonts w:cs="Arial"/>
          <w:b/>
          <w:sz w:val="21"/>
          <w:szCs w:val="21"/>
        </w:rPr>
        <w:t>MyManchesterPlus</w:t>
      </w:r>
      <w:proofErr w:type="spellEnd"/>
      <w:r w:rsidRPr="00AB4D0E">
        <w:rPr>
          <w:rFonts w:cs="Arial"/>
          <w:b/>
          <w:sz w:val="21"/>
          <w:szCs w:val="21"/>
        </w:rPr>
        <w:t xml:space="preserve"> </w:t>
      </w:r>
      <w:r w:rsidR="00E857FB" w:rsidRPr="00AB4D0E">
        <w:rPr>
          <w:rFonts w:cs="Arial"/>
          <w:b/>
          <w:sz w:val="21"/>
          <w:szCs w:val="21"/>
        </w:rPr>
        <w:t>(K</w:t>
      </w:r>
      <w:r w:rsidRPr="00AB4D0E">
        <w:rPr>
          <w:rFonts w:cs="Arial"/>
          <w:b/>
          <w:sz w:val="21"/>
          <w:szCs w:val="21"/>
        </w:rPr>
        <w:t>ey contact</w:t>
      </w:r>
      <w:r w:rsidR="00E857FB" w:rsidRPr="00AB4D0E">
        <w:rPr>
          <w:rFonts w:cs="Arial"/>
          <w:b/>
          <w:sz w:val="21"/>
          <w:szCs w:val="21"/>
        </w:rPr>
        <w:t>:</w:t>
      </w:r>
      <w:r w:rsidRPr="00AB4D0E">
        <w:rPr>
          <w:rFonts w:cs="Arial"/>
          <w:b/>
          <w:sz w:val="21"/>
          <w:szCs w:val="21"/>
        </w:rPr>
        <w:t xml:space="preserve"> Patricia Clift-Martin</w:t>
      </w:r>
      <w:r w:rsidR="00E857FB" w:rsidRPr="00AB4D0E">
        <w:rPr>
          <w:rFonts w:cs="Arial"/>
          <w:b/>
          <w:sz w:val="21"/>
          <w:szCs w:val="21"/>
        </w:rPr>
        <w:t>)</w:t>
      </w:r>
    </w:p>
    <w:p w:rsidR="00197A10" w:rsidRPr="00AB4D0E" w:rsidRDefault="00197A10" w:rsidP="00197A10">
      <w:pPr>
        <w:spacing w:after="0" w:line="240" w:lineRule="auto"/>
        <w:jc w:val="both"/>
        <w:rPr>
          <w:rFonts w:cs="Arial"/>
          <w:sz w:val="21"/>
          <w:szCs w:val="21"/>
        </w:rPr>
      </w:pPr>
    </w:p>
    <w:p w:rsidR="00197A10" w:rsidRPr="00AB4D0E" w:rsidRDefault="00197A10" w:rsidP="006B38E3">
      <w:pPr>
        <w:pStyle w:val="ListParagraph"/>
        <w:numPr>
          <w:ilvl w:val="0"/>
          <w:numId w:val="11"/>
        </w:numPr>
        <w:spacing w:after="0" w:line="240" w:lineRule="auto"/>
        <w:jc w:val="both"/>
        <w:rPr>
          <w:rFonts w:cs="Arial"/>
          <w:sz w:val="21"/>
          <w:szCs w:val="21"/>
        </w:rPr>
      </w:pPr>
      <w:proofErr w:type="spellStart"/>
      <w:r w:rsidRPr="00AB4D0E">
        <w:rPr>
          <w:rFonts w:cs="Arial"/>
          <w:sz w:val="21"/>
          <w:szCs w:val="21"/>
        </w:rPr>
        <w:t>MyManchesterPlus</w:t>
      </w:r>
      <w:proofErr w:type="spellEnd"/>
      <w:r w:rsidRPr="00AB4D0E">
        <w:rPr>
          <w:rFonts w:cs="Arial"/>
          <w:sz w:val="21"/>
          <w:szCs w:val="21"/>
        </w:rPr>
        <w:t xml:space="preserve"> </w:t>
      </w:r>
      <w:r w:rsidR="00C34E3B" w:rsidRPr="00AB4D0E">
        <w:rPr>
          <w:rFonts w:cs="Arial"/>
          <w:sz w:val="21"/>
          <w:szCs w:val="21"/>
        </w:rPr>
        <w:t>is f</w:t>
      </w:r>
      <w:r w:rsidR="00567159" w:rsidRPr="00AB4D0E">
        <w:rPr>
          <w:rFonts w:cs="Arial"/>
          <w:sz w:val="21"/>
          <w:szCs w:val="21"/>
        </w:rPr>
        <w:t>ocussed on UG</w:t>
      </w:r>
      <w:r w:rsidR="00C34E3B" w:rsidRPr="00AB4D0E">
        <w:rPr>
          <w:rFonts w:cs="Arial"/>
          <w:sz w:val="21"/>
          <w:szCs w:val="21"/>
        </w:rPr>
        <w:t xml:space="preserve"> students only</w:t>
      </w:r>
      <w:r w:rsidRPr="00AB4D0E">
        <w:rPr>
          <w:rFonts w:cs="Arial"/>
          <w:sz w:val="21"/>
          <w:szCs w:val="21"/>
        </w:rPr>
        <w:t xml:space="preserve"> (e</w:t>
      </w:r>
      <w:r w:rsidR="00C34E3B" w:rsidRPr="00AB4D0E">
        <w:rPr>
          <w:rFonts w:cs="Arial"/>
          <w:sz w:val="21"/>
          <w:szCs w:val="21"/>
        </w:rPr>
        <w:t>xtension to PGT would</w:t>
      </w:r>
      <w:r w:rsidR="004B79CA" w:rsidRPr="00AB4D0E">
        <w:rPr>
          <w:rFonts w:cs="Arial"/>
          <w:sz w:val="21"/>
          <w:szCs w:val="21"/>
        </w:rPr>
        <w:t xml:space="preserve"> require</w:t>
      </w:r>
      <w:r w:rsidR="00C34E3B" w:rsidRPr="00AB4D0E">
        <w:rPr>
          <w:rFonts w:cs="Arial"/>
          <w:sz w:val="21"/>
          <w:szCs w:val="21"/>
        </w:rPr>
        <w:t xml:space="preserve"> a separate project to be commissioned</w:t>
      </w:r>
      <w:r w:rsidRPr="00AB4D0E">
        <w:rPr>
          <w:rFonts w:cs="Arial"/>
          <w:sz w:val="21"/>
          <w:szCs w:val="21"/>
        </w:rPr>
        <w:t xml:space="preserve">) and will create a single </w:t>
      </w:r>
      <w:r w:rsidR="004B79CA" w:rsidRPr="00AB4D0E">
        <w:rPr>
          <w:rFonts w:cs="Arial"/>
          <w:sz w:val="21"/>
          <w:szCs w:val="21"/>
        </w:rPr>
        <w:t xml:space="preserve">portal </w:t>
      </w:r>
      <w:r w:rsidRPr="00AB4D0E">
        <w:rPr>
          <w:rFonts w:cs="Arial"/>
          <w:sz w:val="21"/>
          <w:szCs w:val="21"/>
        </w:rPr>
        <w:t>for accessing the wealth of personal and academic development opportunities that exist for students.</w:t>
      </w:r>
    </w:p>
    <w:p w:rsidR="00197A10" w:rsidRPr="00AB4D0E" w:rsidRDefault="00197A10" w:rsidP="006B38E3">
      <w:pPr>
        <w:pStyle w:val="ListParagraph"/>
        <w:numPr>
          <w:ilvl w:val="0"/>
          <w:numId w:val="11"/>
        </w:numPr>
        <w:spacing w:after="0" w:line="240" w:lineRule="auto"/>
        <w:jc w:val="both"/>
        <w:rPr>
          <w:rFonts w:cs="Arial"/>
          <w:sz w:val="21"/>
          <w:szCs w:val="21"/>
        </w:rPr>
      </w:pPr>
      <w:r w:rsidRPr="00AB4D0E">
        <w:rPr>
          <w:rFonts w:cs="Arial"/>
          <w:sz w:val="21"/>
          <w:szCs w:val="21"/>
        </w:rPr>
        <w:t xml:space="preserve">Students will be able to browse and filter opportunities, information, online learning resources and bookings for </w:t>
      </w:r>
      <w:proofErr w:type="gramStart"/>
      <w:r w:rsidRPr="00AB4D0E">
        <w:rPr>
          <w:rFonts w:cs="Arial"/>
          <w:sz w:val="21"/>
          <w:szCs w:val="21"/>
        </w:rPr>
        <w:t>events,</w:t>
      </w:r>
      <w:proofErr w:type="gramEnd"/>
      <w:r w:rsidRPr="00AB4D0E">
        <w:rPr>
          <w:rFonts w:cs="Arial"/>
          <w:sz w:val="21"/>
          <w:szCs w:val="21"/>
        </w:rPr>
        <w:t xml:space="preserve"> with information pulled in from T4 (the online content management system). </w:t>
      </w:r>
    </w:p>
    <w:p w:rsidR="00197A10" w:rsidRPr="00AB4D0E" w:rsidRDefault="00197A10" w:rsidP="006B38E3">
      <w:pPr>
        <w:pStyle w:val="ListParagraph"/>
        <w:numPr>
          <w:ilvl w:val="0"/>
          <w:numId w:val="11"/>
        </w:numPr>
        <w:spacing w:after="0" w:line="240" w:lineRule="auto"/>
        <w:jc w:val="both"/>
        <w:rPr>
          <w:rFonts w:cs="Arial"/>
          <w:sz w:val="21"/>
          <w:szCs w:val="21"/>
        </w:rPr>
      </w:pPr>
      <w:r w:rsidRPr="00AB4D0E">
        <w:rPr>
          <w:rFonts w:cs="Arial"/>
          <w:sz w:val="21"/>
          <w:szCs w:val="21"/>
        </w:rPr>
        <w:t xml:space="preserve">Students will be able to add content to a personal (development) timeline.  This could therefore aid reflection on development and enable them to </w:t>
      </w:r>
      <w:r w:rsidR="00160050" w:rsidRPr="00AB4D0E">
        <w:rPr>
          <w:rFonts w:cs="Arial"/>
          <w:sz w:val="21"/>
          <w:szCs w:val="21"/>
        </w:rPr>
        <w:t xml:space="preserve">set and </w:t>
      </w:r>
      <w:r w:rsidRPr="00AB4D0E">
        <w:rPr>
          <w:rFonts w:cs="Arial"/>
          <w:sz w:val="21"/>
          <w:szCs w:val="21"/>
        </w:rPr>
        <w:t>re-</w:t>
      </w:r>
      <w:r w:rsidR="00160050" w:rsidRPr="00AB4D0E">
        <w:rPr>
          <w:rFonts w:cs="Arial"/>
          <w:sz w:val="21"/>
          <w:szCs w:val="21"/>
        </w:rPr>
        <w:t>prioritise</w:t>
      </w:r>
      <w:r w:rsidRPr="00AB4D0E">
        <w:rPr>
          <w:rFonts w:cs="Arial"/>
          <w:sz w:val="21"/>
          <w:szCs w:val="21"/>
        </w:rPr>
        <w:t xml:space="preserve"> goals. </w:t>
      </w:r>
    </w:p>
    <w:p w:rsidR="00197A10" w:rsidRPr="00AB4D0E" w:rsidRDefault="003C7C29" w:rsidP="006B38E3">
      <w:pPr>
        <w:pStyle w:val="ListParagraph"/>
        <w:numPr>
          <w:ilvl w:val="0"/>
          <w:numId w:val="11"/>
        </w:numPr>
        <w:spacing w:after="0" w:line="240" w:lineRule="auto"/>
        <w:jc w:val="both"/>
        <w:rPr>
          <w:rFonts w:cs="Arial"/>
          <w:sz w:val="21"/>
          <w:szCs w:val="21"/>
        </w:rPr>
      </w:pPr>
      <w:r w:rsidRPr="00AB4D0E">
        <w:rPr>
          <w:rFonts w:cs="Arial"/>
          <w:sz w:val="21"/>
          <w:szCs w:val="21"/>
        </w:rPr>
        <w:t xml:space="preserve">My </w:t>
      </w:r>
      <w:proofErr w:type="spellStart"/>
      <w:r w:rsidRPr="00AB4D0E">
        <w:rPr>
          <w:rFonts w:cs="Arial"/>
          <w:sz w:val="21"/>
          <w:szCs w:val="21"/>
        </w:rPr>
        <w:t>ManchesterPlus</w:t>
      </w:r>
      <w:proofErr w:type="spellEnd"/>
      <w:r w:rsidRPr="00AB4D0E">
        <w:rPr>
          <w:rFonts w:cs="Arial"/>
          <w:sz w:val="21"/>
          <w:szCs w:val="21"/>
        </w:rPr>
        <w:t xml:space="preserve"> will be able to pull information from Faculty and school websites if search terms defined appropriately, for students to bookmark the </w:t>
      </w:r>
      <w:proofErr w:type="spellStart"/>
      <w:r w:rsidRPr="00AB4D0E">
        <w:rPr>
          <w:rFonts w:cs="Arial"/>
          <w:sz w:val="21"/>
          <w:szCs w:val="21"/>
        </w:rPr>
        <w:t>urls</w:t>
      </w:r>
      <w:proofErr w:type="spellEnd"/>
      <w:r w:rsidRPr="00AB4D0E">
        <w:rPr>
          <w:rFonts w:cs="Arial"/>
          <w:sz w:val="21"/>
          <w:szCs w:val="21"/>
        </w:rPr>
        <w:t xml:space="preserve">.  </w:t>
      </w:r>
      <w:r w:rsidR="00197A10" w:rsidRPr="00AB4D0E">
        <w:rPr>
          <w:rFonts w:cs="Arial"/>
          <w:sz w:val="21"/>
          <w:szCs w:val="21"/>
        </w:rPr>
        <w:t>Schools may in time highlight particular recommended pathways to certain groups of students.</w:t>
      </w:r>
    </w:p>
    <w:p w:rsidR="00C32076" w:rsidRPr="00AB4D0E" w:rsidRDefault="00C32076" w:rsidP="006B38E3">
      <w:pPr>
        <w:pStyle w:val="ListParagraph"/>
        <w:numPr>
          <w:ilvl w:val="0"/>
          <w:numId w:val="11"/>
        </w:numPr>
        <w:spacing w:after="0" w:line="240" w:lineRule="auto"/>
        <w:jc w:val="both"/>
        <w:rPr>
          <w:rFonts w:cs="Arial"/>
          <w:sz w:val="21"/>
          <w:szCs w:val="21"/>
        </w:rPr>
      </w:pPr>
      <w:r w:rsidRPr="00AB4D0E">
        <w:rPr>
          <w:rFonts w:cs="Arial"/>
          <w:sz w:val="21"/>
          <w:szCs w:val="21"/>
        </w:rPr>
        <w:t>Content</w:t>
      </w:r>
      <w:r w:rsidR="00197A10" w:rsidRPr="00AB4D0E">
        <w:rPr>
          <w:rFonts w:cs="Arial"/>
          <w:sz w:val="21"/>
          <w:szCs w:val="21"/>
        </w:rPr>
        <w:t xml:space="preserve"> is being d</w:t>
      </w:r>
      <w:r w:rsidR="004B187C" w:rsidRPr="00AB4D0E">
        <w:rPr>
          <w:rFonts w:cs="Arial"/>
          <w:sz w:val="21"/>
          <w:szCs w:val="21"/>
        </w:rPr>
        <w:t>eveloped from AGLC</w:t>
      </w:r>
      <w:r w:rsidR="00197A10" w:rsidRPr="00AB4D0E">
        <w:rPr>
          <w:rFonts w:cs="Arial"/>
          <w:sz w:val="21"/>
          <w:szCs w:val="21"/>
        </w:rPr>
        <w:t>’s</w:t>
      </w:r>
      <w:r w:rsidR="004B187C" w:rsidRPr="00AB4D0E">
        <w:rPr>
          <w:rFonts w:cs="Arial"/>
          <w:sz w:val="21"/>
          <w:szCs w:val="21"/>
        </w:rPr>
        <w:t xml:space="preserve"> </w:t>
      </w:r>
      <w:r w:rsidR="00197A10" w:rsidRPr="00AB4D0E">
        <w:rPr>
          <w:rFonts w:cs="Arial"/>
          <w:sz w:val="21"/>
          <w:szCs w:val="21"/>
        </w:rPr>
        <w:t>“</w:t>
      </w:r>
      <w:r w:rsidR="004B187C" w:rsidRPr="00AB4D0E">
        <w:rPr>
          <w:rFonts w:cs="Arial"/>
          <w:sz w:val="21"/>
          <w:szCs w:val="21"/>
        </w:rPr>
        <w:t>My Learning Essentials</w:t>
      </w:r>
      <w:r w:rsidR="00197A10" w:rsidRPr="00AB4D0E">
        <w:rPr>
          <w:rFonts w:cs="Arial"/>
          <w:sz w:val="21"/>
          <w:szCs w:val="21"/>
        </w:rPr>
        <w:t>”</w:t>
      </w:r>
      <w:r w:rsidRPr="00AB4D0E">
        <w:rPr>
          <w:rFonts w:cs="Arial"/>
          <w:sz w:val="21"/>
          <w:szCs w:val="21"/>
        </w:rPr>
        <w:t xml:space="preserve"> (which consists of both bookable training courses and online learning resources)</w:t>
      </w:r>
      <w:r w:rsidR="004B187C" w:rsidRPr="00AB4D0E">
        <w:rPr>
          <w:rFonts w:cs="Arial"/>
          <w:sz w:val="21"/>
          <w:szCs w:val="21"/>
        </w:rPr>
        <w:t xml:space="preserve">, </w:t>
      </w:r>
      <w:r w:rsidR="00197A10" w:rsidRPr="00AB4D0E">
        <w:rPr>
          <w:rFonts w:cs="Arial"/>
          <w:sz w:val="21"/>
          <w:szCs w:val="21"/>
        </w:rPr>
        <w:t>plus</w:t>
      </w:r>
      <w:r w:rsidR="004B187C" w:rsidRPr="00AB4D0E">
        <w:rPr>
          <w:rFonts w:cs="Arial"/>
          <w:sz w:val="21"/>
          <w:szCs w:val="21"/>
        </w:rPr>
        <w:t xml:space="preserve"> </w:t>
      </w:r>
      <w:proofErr w:type="spellStart"/>
      <w:r w:rsidR="004B187C" w:rsidRPr="00AB4D0E">
        <w:rPr>
          <w:rFonts w:cs="Arial"/>
          <w:sz w:val="21"/>
          <w:szCs w:val="21"/>
        </w:rPr>
        <w:t>M</w:t>
      </w:r>
      <w:r w:rsidR="00197A10" w:rsidRPr="00AB4D0E">
        <w:rPr>
          <w:rFonts w:cs="Arial"/>
          <w:sz w:val="21"/>
          <w:szCs w:val="21"/>
        </w:rPr>
        <w:t>y</w:t>
      </w:r>
      <w:r w:rsidR="004B187C" w:rsidRPr="00AB4D0E">
        <w:rPr>
          <w:rFonts w:cs="Arial"/>
          <w:sz w:val="21"/>
          <w:szCs w:val="21"/>
        </w:rPr>
        <w:t>Wellbeing</w:t>
      </w:r>
      <w:proofErr w:type="spellEnd"/>
      <w:r w:rsidR="00197A10" w:rsidRPr="00AB4D0E">
        <w:rPr>
          <w:rFonts w:cs="Arial"/>
          <w:sz w:val="21"/>
          <w:szCs w:val="21"/>
        </w:rPr>
        <w:t xml:space="preserve"> and the </w:t>
      </w:r>
      <w:proofErr w:type="spellStart"/>
      <w:r w:rsidR="004B187C" w:rsidRPr="00AB4D0E">
        <w:rPr>
          <w:rFonts w:cs="Arial"/>
          <w:sz w:val="21"/>
          <w:szCs w:val="21"/>
        </w:rPr>
        <w:t>MyFuture</w:t>
      </w:r>
      <w:proofErr w:type="spellEnd"/>
      <w:r w:rsidR="004B187C" w:rsidRPr="00AB4D0E">
        <w:rPr>
          <w:rFonts w:cs="Arial"/>
          <w:sz w:val="21"/>
          <w:szCs w:val="21"/>
        </w:rPr>
        <w:t xml:space="preserve"> </w:t>
      </w:r>
      <w:r w:rsidR="00197A10" w:rsidRPr="00AB4D0E">
        <w:rPr>
          <w:rFonts w:cs="Arial"/>
          <w:sz w:val="21"/>
          <w:szCs w:val="21"/>
        </w:rPr>
        <w:t>f</w:t>
      </w:r>
      <w:r w:rsidR="004B187C" w:rsidRPr="00AB4D0E">
        <w:rPr>
          <w:rFonts w:cs="Arial"/>
          <w:sz w:val="21"/>
          <w:szCs w:val="21"/>
        </w:rPr>
        <w:t xml:space="preserve">ramework.  </w:t>
      </w:r>
      <w:r w:rsidRPr="00AB4D0E">
        <w:rPr>
          <w:rFonts w:cs="Arial"/>
          <w:sz w:val="21"/>
          <w:szCs w:val="21"/>
        </w:rPr>
        <w:t xml:space="preserve"> It may also incorporate the taught and volunteering opportunities within the Manchester Leadership Programme. </w:t>
      </w:r>
    </w:p>
    <w:p w:rsidR="00AC1C3C" w:rsidRPr="00AB4D0E" w:rsidRDefault="00AC1C3C" w:rsidP="006B38E3">
      <w:pPr>
        <w:pStyle w:val="ListParagraph"/>
        <w:numPr>
          <w:ilvl w:val="0"/>
          <w:numId w:val="11"/>
        </w:numPr>
        <w:spacing w:after="0" w:line="240" w:lineRule="auto"/>
        <w:jc w:val="both"/>
        <w:rPr>
          <w:rFonts w:cs="Arial"/>
          <w:sz w:val="21"/>
          <w:szCs w:val="21"/>
        </w:rPr>
      </w:pPr>
      <w:r w:rsidRPr="00AB4D0E">
        <w:rPr>
          <w:rFonts w:cs="Arial"/>
          <w:sz w:val="21"/>
          <w:szCs w:val="21"/>
        </w:rPr>
        <w:t xml:space="preserve">An element of self-audit/self-assessment (based on one currently located in </w:t>
      </w:r>
      <w:proofErr w:type="spellStart"/>
      <w:r w:rsidRPr="00AB4D0E">
        <w:rPr>
          <w:rFonts w:cs="Arial"/>
          <w:sz w:val="21"/>
          <w:szCs w:val="21"/>
        </w:rPr>
        <w:t>MyFuture</w:t>
      </w:r>
      <w:proofErr w:type="spellEnd"/>
      <w:r w:rsidRPr="00AB4D0E">
        <w:rPr>
          <w:rFonts w:cs="Arial"/>
          <w:sz w:val="21"/>
          <w:szCs w:val="21"/>
        </w:rPr>
        <w:t xml:space="preserve"> and another in My Wellbeing) will also be incorporated.  </w:t>
      </w:r>
    </w:p>
    <w:p w:rsidR="00E334E9" w:rsidRPr="00AB4D0E" w:rsidRDefault="00AC1C3C" w:rsidP="006B38E3">
      <w:pPr>
        <w:pStyle w:val="ListParagraph"/>
        <w:numPr>
          <w:ilvl w:val="0"/>
          <w:numId w:val="11"/>
        </w:numPr>
        <w:spacing w:after="0" w:line="240" w:lineRule="auto"/>
        <w:jc w:val="both"/>
        <w:rPr>
          <w:rFonts w:cs="Arial"/>
          <w:sz w:val="21"/>
          <w:szCs w:val="21"/>
        </w:rPr>
      </w:pPr>
      <w:r w:rsidRPr="00AB4D0E">
        <w:rPr>
          <w:rFonts w:cs="Arial"/>
          <w:sz w:val="21"/>
          <w:szCs w:val="21"/>
        </w:rPr>
        <w:t>The project expects to deliver s</w:t>
      </w:r>
      <w:r w:rsidR="00E334E9" w:rsidRPr="00AB4D0E">
        <w:rPr>
          <w:rFonts w:cs="Arial"/>
          <w:sz w:val="21"/>
          <w:szCs w:val="21"/>
        </w:rPr>
        <w:t xml:space="preserve">ome functionality this September, </w:t>
      </w:r>
      <w:r w:rsidRPr="00AB4D0E">
        <w:rPr>
          <w:rFonts w:cs="Arial"/>
          <w:sz w:val="21"/>
          <w:szCs w:val="21"/>
        </w:rPr>
        <w:t xml:space="preserve">but the </w:t>
      </w:r>
      <w:r w:rsidR="00E334E9" w:rsidRPr="00AB4D0E">
        <w:rPr>
          <w:rFonts w:cs="Arial"/>
          <w:sz w:val="21"/>
          <w:szCs w:val="21"/>
        </w:rPr>
        <w:t xml:space="preserve">project </w:t>
      </w:r>
      <w:r w:rsidRPr="00AB4D0E">
        <w:rPr>
          <w:rFonts w:cs="Arial"/>
          <w:sz w:val="21"/>
          <w:szCs w:val="21"/>
        </w:rPr>
        <w:t xml:space="preserve">is </w:t>
      </w:r>
      <w:r w:rsidR="00E334E9" w:rsidRPr="00AB4D0E">
        <w:rPr>
          <w:rFonts w:cs="Arial"/>
          <w:sz w:val="21"/>
          <w:szCs w:val="21"/>
        </w:rPr>
        <w:t>commissioned until August 2016.</w:t>
      </w:r>
    </w:p>
    <w:p w:rsidR="00E334E9" w:rsidRPr="00AB4D0E" w:rsidRDefault="00197A10" w:rsidP="006B38E3">
      <w:pPr>
        <w:pStyle w:val="ListParagraph"/>
        <w:numPr>
          <w:ilvl w:val="0"/>
          <w:numId w:val="11"/>
        </w:numPr>
        <w:spacing w:after="0" w:line="240" w:lineRule="auto"/>
        <w:jc w:val="both"/>
        <w:rPr>
          <w:rFonts w:cs="Arial"/>
          <w:sz w:val="21"/>
          <w:szCs w:val="21"/>
        </w:rPr>
      </w:pPr>
      <w:proofErr w:type="spellStart"/>
      <w:r w:rsidRPr="00AB4D0E">
        <w:rPr>
          <w:rFonts w:cs="Arial"/>
          <w:sz w:val="21"/>
          <w:szCs w:val="21"/>
        </w:rPr>
        <w:t>MyManchesterPlus</w:t>
      </w:r>
      <w:proofErr w:type="spellEnd"/>
      <w:r w:rsidRPr="00AB4D0E">
        <w:rPr>
          <w:rFonts w:cs="Arial"/>
          <w:sz w:val="21"/>
          <w:szCs w:val="21"/>
        </w:rPr>
        <w:t xml:space="preserve"> </w:t>
      </w:r>
      <w:r w:rsidR="00AC1C3C" w:rsidRPr="00AB4D0E">
        <w:rPr>
          <w:rFonts w:cs="Arial"/>
          <w:sz w:val="21"/>
          <w:szCs w:val="21"/>
        </w:rPr>
        <w:t xml:space="preserve">will not </w:t>
      </w:r>
      <w:r w:rsidRPr="00AB4D0E">
        <w:rPr>
          <w:rFonts w:cs="Arial"/>
          <w:sz w:val="21"/>
          <w:szCs w:val="21"/>
        </w:rPr>
        <w:t xml:space="preserve">permit sufficient user-generated content and uploaded artefacts to replace </w:t>
      </w:r>
      <w:r w:rsidR="00AC1C3C" w:rsidRPr="00AB4D0E">
        <w:rPr>
          <w:rFonts w:cs="Arial"/>
          <w:sz w:val="21"/>
          <w:szCs w:val="21"/>
        </w:rPr>
        <w:t>work currently underway in eLearning teams to develop e-Portfolios.</w:t>
      </w:r>
    </w:p>
    <w:p w:rsidR="00AC1C3C" w:rsidRPr="00AB4D0E" w:rsidRDefault="00AC1C3C" w:rsidP="00AC1C3C">
      <w:pPr>
        <w:pStyle w:val="ListParagraph"/>
        <w:spacing w:after="0" w:line="240" w:lineRule="auto"/>
        <w:jc w:val="both"/>
        <w:rPr>
          <w:rFonts w:cs="Arial"/>
          <w:sz w:val="21"/>
          <w:szCs w:val="21"/>
        </w:rPr>
      </w:pPr>
    </w:p>
    <w:p w:rsidR="004B187C" w:rsidRPr="00AB4D0E" w:rsidRDefault="00904188" w:rsidP="00197A10">
      <w:pPr>
        <w:pStyle w:val="ListParagraph"/>
        <w:numPr>
          <w:ilvl w:val="1"/>
          <w:numId w:val="1"/>
        </w:numPr>
        <w:spacing w:after="0" w:line="240" w:lineRule="auto"/>
        <w:jc w:val="both"/>
        <w:rPr>
          <w:rFonts w:cs="Arial"/>
          <w:b/>
          <w:sz w:val="21"/>
          <w:szCs w:val="21"/>
        </w:rPr>
      </w:pPr>
      <w:proofErr w:type="spellStart"/>
      <w:r w:rsidRPr="00AB4D0E">
        <w:rPr>
          <w:rFonts w:cs="Arial"/>
          <w:b/>
          <w:sz w:val="21"/>
          <w:szCs w:val="21"/>
        </w:rPr>
        <w:t>MyStudents</w:t>
      </w:r>
      <w:proofErr w:type="spellEnd"/>
      <w:r w:rsidRPr="00AB4D0E">
        <w:rPr>
          <w:rFonts w:cs="Arial"/>
          <w:b/>
          <w:sz w:val="21"/>
          <w:szCs w:val="21"/>
        </w:rPr>
        <w:t xml:space="preserve"> </w:t>
      </w:r>
      <w:r w:rsidR="00E857FB" w:rsidRPr="00AB4D0E">
        <w:rPr>
          <w:rFonts w:cs="Arial"/>
          <w:b/>
          <w:sz w:val="21"/>
          <w:szCs w:val="21"/>
        </w:rPr>
        <w:t>(K</w:t>
      </w:r>
      <w:r w:rsidRPr="00AB4D0E">
        <w:rPr>
          <w:rFonts w:cs="Arial"/>
          <w:b/>
          <w:sz w:val="21"/>
          <w:szCs w:val="21"/>
        </w:rPr>
        <w:t>ey contacts</w:t>
      </w:r>
      <w:r w:rsidR="00E857FB" w:rsidRPr="00AB4D0E">
        <w:rPr>
          <w:rFonts w:cs="Arial"/>
          <w:b/>
          <w:sz w:val="21"/>
          <w:szCs w:val="21"/>
        </w:rPr>
        <w:t>:</w:t>
      </w:r>
      <w:r w:rsidRPr="00AB4D0E">
        <w:rPr>
          <w:rFonts w:cs="Arial"/>
          <w:b/>
          <w:sz w:val="21"/>
          <w:szCs w:val="21"/>
        </w:rPr>
        <w:t xml:space="preserve"> Richard Reece and Louise Walmsley</w:t>
      </w:r>
      <w:r w:rsidR="00E857FB" w:rsidRPr="00AB4D0E">
        <w:rPr>
          <w:rFonts w:cs="Arial"/>
          <w:b/>
          <w:sz w:val="21"/>
          <w:szCs w:val="21"/>
        </w:rPr>
        <w:t>)</w:t>
      </w:r>
    </w:p>
    <w:p w:rsidR="00E334E9" w:rsidRPr="00AB4D0E" w:rsidRDefault="00E334E9" w:rsidP="00197A10">
      <w:pPr>
        <w:spacing w:after="0" w:line="240" w:lineRule="auto"/>
        <w:jc w:val="both"/>
        <w:rPr>
          <w:rFonts w:cs="Arial"/>
          <w:sz w:val="21"/>
          <w:szCs w:val="21"/>
        </w:rPr>
      </w:pPr>
    </w:p>
    <w:p w:rsidR="00AC1C3C" w:rsidRPr="00AB4D0E" w:rsidRDefault="00AC1C3C" w:rsidP="006B38E3">
      <w:pPr>
        <w:pStyle w:val="ListParagraph"/>
        <w:numPr>
          <w:ilvl w:val="0"/>
          <w:numId w:val="12"/>
        </w:numPr>
        <w:spacing w:after="0" w:line="240" w:lineRule="auto"/>
        <w:jc w:val="both"/>
        <w:rPr>
          <w:rFonts w:cs="Arial"/>
          <w:sz w:val="21"/>
          <w:szCs w:val="21"/>
        </w:rPr>
      </w:pPr>
      <w:proofErr w:type="spellStart"/>
      <w:r w:rsidRPr="00AB4D0E">
        <w:rPr>
          <w:rFonts w:cs="Arial"/>
          <w:sz w:val="21"/>
          <w:szCs w:val="21"/>
        </w:rPr>
        <w:t>MyStudents</w:t>
      </w:r>
      <w:proofErr w:type="spellEnd"/>
      <w:r w:rsidRPr="00AB4D0E">
        <w:rPr>
          <w:rFonts w:cs="Arial"/>
          <w:sz w:val="21"/>
          <w:szCs w:val="21"/>
        </w:rPr>
        <w:t xml:space="preserve"> was brought in </w:t>
      </w:r>
      <w:r w:rsidR="00380372" w:rsidRPr="00AB4D0E">
        <w:rPr>
          <w:rFonts w:cs="Arial"/>
          <w:sz w:val="21"/>
          <w:szCs w:val="21"/>
        </w:rPr>
        <w:t xml:space="preserve">partly to support </w:t>
      </w:r>
      <w:r w:rsidRPr="00AB4D0E">
        <w:rPr>
          <w:rFonts w:cs="Arial"/>
          <w:sz w:val="21"/>
          <w:szCs w:val="21"/>
        </w:rPr>
        <w:t>the revised P</w:t>
      </w:r>
      <w:r w:rsidR="00380372" w:rsidRPr="00AB4D0E">
        <w:rPr>
          <w:rFonts w:cs="Arial"/>
          <w:sz w:val="21"/>
          <w:szCs w:val="21"/>
        </w:rPr>
        <w:t xml:space="preserve">olicy </w:t>
      </w:r>
      <w:r w:rsidRPr="00AB4D0E">
        <w:rPr>
          <w:rFonts w:cs="Arial"/>
          <w:sz w:val="21"/>
          <w:szCs w:val="21"/>
        </w:rPr>
        <w:t xml:space="preserve">on Academic Advising, which is </w:t>
      </w:r>
      <w:r w:rsidR="00380372" w:rsidRPr="00AB4D0E">
        <w:rPr>
          <w:rFonts w:cs="Arial"/>
          <w:sz w:val="21"/>
          <w:szCs w:val="21"/>
        </w:rPr>
        <w:t xml:space="preserve">going to Senate </w:t>
      </w:r>
      <w:r w:rsidRPr="00AB4D0E">
        <w:rPr>
          <w:rFonts w:cs="Arial"/>
          <w:sz w:val="21"/>
          <w:szCs w:val="21"/>
        </w:rPr>
        <w:t xml:space="preserve">for approval </w:t>
      </w:r>
      <w:r w:rsidR="00380372" w:rsidRPr="00AB4D0E">
        <w:rPr>
          <w:rFonts w:cs="Arial"/>
          <w:sz w:val="21"/>
          <w:szCs w:val="21"/>
        </w:rPr>
        <w:t>in April</w:t>
      </w:r>
      <w:r w:rsidRPr="00AB4D0E">
        <w:rPr>
          <w:rFonts w:cs="Arial"/>
          <w:sz w:val="21"/>
          <w:szCs w:val="21"/>
        </w:rPr>
        <w:t xml:space="preserve">.  It aims to </w:t>
      </w:r>
      <w:r w:rsidR="00380372" w:rsidRPr="00AB4D0E">
        <w:rPr>
          <w:rFonts w:cs="Arial"/>
          <w:sz w:val="21"/>
          <w:szCs w:val="21"/>
        </w:rPr>
        <w:t>provide data for A</w:t>
      </w:r>
      <w:r w:rsidRPr="00AB4D0E">
        <w:rPr>
          <w:rFonts w:cs="Arial"/>
          <w:sz w:val="21"/>
          <w:szCs w:val="21"/>
        </w:rPr>
        <w:t>cademic Advisors</w:t>
      </w:r>
      <w:r w:rsidR="001F082F" w:rsidRPr="00AB4D0E">
        <w:rPr>
          <w:rFonts w:cs="Arial"/>
          <w:sz w:val="21"/>
          <w:szCs w:val="21"/>
        </w:rPr>
        <w:t xml:space="preserve"> </w:t>
      </w:r>
      <w:r w:rsidRPr="00AB4D0E">
        <w:rPr>
          <w:rFonts w:cs="Arial"/>
          <w:sz w:val="21"/>
          <w:szCs w:val="21"/>
        </w:rPr>
        <w:t xml:space="preserve">in an easy, single portal, </w:t>
      </w:r>
      <w:r w:rsidR="00380372" w:rsidRPr="00AB4D0E">
        <w:rPr>
          <w:rFonts w:cs="Arial"/>
          <w:sz w:val="21"/>
          <w:szCs w:val="21"/>
        </w:rPr>
        <w:t xml:space="preserve">to enhance support </w:t>
      </w:r>
      <w:r w:rsidRPr="00AB4D0E">
        <w:rPr>
          <w:rFonts w:cs="Arial"/>
          <w:sz w:val="21"/>
          <w:szCs w:val="21"/>
        </w:rPr>
        <w:t xml:space="preserve">given </w:t>
      </w:r>
      <w:r w:rsidR="00380372" w:rsidRPr="00AB4D0E">
        <w:rPr>
          <w:rFonts w:cs="Arial"/>
          <w:sz w:val="21"/>
          <w:szCs w:val="21"/>
        </w:rPr>
        <w:t>to students</w:t>
      </w:r>
      <w:r w:rsidR="006F147D" w:rsidRPr="00AB4D0E">
        <w:rPr>
          <w:rFonts w:cs="Arial"/>
          <w:sz w:val="21"/>
          <w:szCs w:val="21"/>
        </w:rPr>
        <w:t xml:space="preserve"> </w:t>
      </w:r>
      <w:r w:rsidRPr="00AB4D0E">
        <w:rPr>
          <w:rFonts w:cs="Arial"/>
          <w:sz w:val="21"/>
          <w:szCs w:val="21"/>
        </w:rPr>
        <w:t xml:space="preserve">both as </w:t>
      </w:r>
      <w:r w:rsidR="006F147D" w:rsidRPr="00AB4D0E">
        <w:rPr>
          <w:rFonts w:cs="Arial"/>
          <w:sz w:val="21"/>
          <w:szCs w:val="21"/>
        </w:rPr>
        <w:t xml:space="preserve">individuals and </w:t>
      </w:r>
      <w:r w:rsidRPr="00AB4D0E">
        <w:rPr>
          <w:rFonts w:cs="Arial"/>
          <w:sz w:val="21"/>
          <w:szCs w:val="21"/>
        </w:rPr>
        <w:t xml:space="preserve">in </w:t>
      </w:r>
      <w:r w:rsidR="006F147D" w:rsidRPr="00AB4D0E">
        <w:rPr>
          <w:rFonts w:cs="Arial"/>
          <w:sz w:val="21"/>
          <w:szCs w:val="21"/>
        </w:rPr>
        <w:t>groups</w:t>
      </w:r>
      <w:r w:rsidR="00380372" w:rsidRPr="00AB4D0E">
        <w:rPr>
          <w:rFonts w:cs="Arial"/>
          <w:sz w:val="21"/>
          <w:szCs w:val="21"/>
        </w:rPr>
        <w:t>.</w:t>
      </w:r>
      <w:r w:rsidRPr="00AB4D0E">
        <w:rPr>
          <w:rFonts w:cs="Arial"/>
          <w:sz w:val="21"/>
          <w:szCs w:val="21"/>
        </w:rPr>
        <w:t xml:space="preserve">  </w:t>
      </w:r>
    </w:p>
    <w:p w:rsidR="00AC1C3C" w:rsidRPr="00AB4D0E" w:rsidRDefault="00AC1C3C" w:rsidP="006B38E3">
      <w:pPr>
        <w:pStyle w:val="ListParagraph"/>
        <w:numPr>
          <w:ilvl w:val="0"/>
          <w:numId w:val="12"/>
        </w:numPr>
        <w:spacing w:after="0" w:line="240" w:lineRule="auto"/>
        <w:jc w:val="both"/>
        <w:rPr>
          <w:rFonts w:cs="Arial"/>
          <w:sz w:val="21"/>
          <w:szCs w:val="21"/>
        </w:rPr>
      </w:pPr>
      <w:r w:rsidRPr="00AB4D0E">
        <w:rPr>
          <w:rFonts w:cs="Arial"/>
          <w:sz w:val="21"/>
          <w:szCs w:val="21"/>
        </w:rPr>
        <w:lastRenderedPageBreak/>
        <w:t>It has been piloted in 3 Schools, including SEED from Humanities.</w:t>
      </w:r>
    </w:p>
    <w:p w:rsidR="004968D1" w:rsidRPr="00AB4D0E" w:rsidRDefault="00AC1C3C" w:rsidP="006B38E3">
      <w:pPr>
        <w:pStyle w:val="ListParagraph"/>
        <w:numPr>
          <w:ilvl w:val="0"/>
          <w:numId w:val="12"/>
        </w:numPr>
        <w:spacing w:after="0" w:line="240" w:lineRule="auto"/>
        <w:jc w:val="both"/>
        <w:rPr>
          <w:rFonts w:cs="Arial"/>
          <w:sz w:val="21"/>
          <w:szCs w:val="21"/>
        </w:rPr>
      </w:pPr>
      <w:r w:rsidRPr="00AB4D0E">
        <w:rPr>
          <w:rFonts w:cs="Arial"/>
          <w:sz w:val="21"/>
          <w:szCs w:val="21"/>
        </w:rPr>
        <w:t>The m</w:t>
      </w:r>
      <w:r w:rsidR="009A7777" w:rsidRPr="00AB4D0E">
        <w:rPr>
          <w:rFonts w:cs="Arial"/>
          <w:sz w:val="21"/>
          <w:szCs w:val="21"/>
        </w:rPr>
        <w:t xml:space="preserve">ain issue </w:t>
      </w:r>
      <w:r w:rsidRPr="00AB4D0E">
        <w:rPr>
          <w:rFonts w:cs="Arial"/>
          <w:sz w:val="21"/>
          <w:szCs w:val="21"/>
        </w:rPr>
        <w:t xml:space="preserve">was inadequate </w:t>
      </w:r>
      <w:r w:rsidR="009A7777" w:rsidRPr="00AB4D0E">
        <w:rPr>
          <w:rFonts w:cs="Arial"/>
          <w:sz w:val="21"/>
          <w:szCs w:val="21"/>
        </w:rPr>
        <w:t xml:space="preserve">data quality </w:t>
      </w:r>
      <w:r w:rsidR="00E334E9" w:rsidRPr="00AB4D0E">
        <w:rPr>
          <w:rFonts w:cs="Arial"/>
          <w:sz w:val="21"/>
          <w:szCs w:val="21"/>
        </w:rPr>
        <w:t xml:space="preserve">recording the </w:t>
      </w:r>
      <w:r w:rsidR="009A7777" w:rsidRPr="00AB4D0E">
        <w:rPr>
          <w:rFonts w:cs="Arial"/>
          <w:sz w:val="21"/>
          <w:szCs w:val="21"/>
        </w:rPr>
        <w:t>A</w:t>
      </w:r>
      <w:r w:rsidR="00E334E9" w:rsidRPr="00AB4D0E">
        <w:rPr>
          <w:rFonts w:cs="Arial"/>
          <w:sz w:val="21"/>
          <w:szCs w:val="21"/>
        </w:rPr>
        <w:t xml:space="preserve">cademic </w:t>
      </w:r>
      <w:r w:rsidR="009A7777" w:rsidRPr="00AB4D0E">
        <w:rPr>
          <w:rFonts w:cs="Arial"/>
          <w:sz w:val="21"/>
          <w:szCs w:val="21"/>
        </w:rPr>
        <w:t>A</w:t>
      </w:r>
      <w:r w:rsidR="00E334E9" w:rsidRPr="00AB4D0E">
        <w:rPr>
          <w:rFonts w:cs="Arial"/>
          <w:sz w:val="21"/>
          <w:szCs w:val="21"/>
        </w:rPr>
        <w:t>dvisor</w:t>
      </w:r>
      <w:r w:rsidR="009A7777" w:rsidRPr="00AB4D0E">
        <w:rPr>
          <w:rFonts w:cs="Arial"/>
          <w:sz w:val="21"/>
          <w:szCs w:val="21"/>
        </w:rPr>
        <w:t xml:space="preserve"> relationship in CS.  A lot of work </w:t>
      </w:r>
      <w:r w:rsidR="00E334E9" w:rsidRPr="00AB4D0E">
        <w:rPr>
          <w:rFonts w:cs="Arial"/>
          <w:sz w:val="21"/>
          <w:szCs w:val="21"/>
        </w:rPr>
        <w:t xml:space="preserve">has been </w:t>
      </w:r>
      <w:r w:rsidR="009A7777" w:rsidRPr="00AB4D0E">
        <w:rPr>
          <w:rFonts w:cs="Arial"/>
          <w:sz w:val="21"/>
          <w:szCs w:val="21"/>
        </w:rPr>
        <w:t xml:space="preserve">done to improve this, </w:t>
      </w:r>
      <w:r w:rsidRPr="00AB4D0E">
        <w:rPr>
          <w:rFonts w:cs="Arial"/>
          <w:sz w:val="21"/>
          <w:szCs w:val="21"/>
        </w:rPr>
        <w:t xml:space="preserve">and </w:t>
      </w:r>
      <w:r w:rsidR="00E334E9" w:rsidRPr="00AB4D0E">
        <w:rPr>
          <w:rFonts w:cs="Arial"/>
          <w:sz w:val="21"/>
          <w:szCs w:val="21"/>
        </w:rPr>
        <w:t xml:space="preserve">the project is </w:t>
      </w:r>
      <w:r w:rsidRPr="00AB4D0E">
        <w:rPr>
          <w:rFonts w:cs="Arial"/>
          <w:sz w:val="21"/>
          <w:szCs w:val="21"/>
        </w:rPr>
        <w:t xml:space="preserve">now translating the findings into a single programme of IT work which will need to be prioritised for implementation, before developing </w:t>
      </w:r>
      <w:r w:rsidR="009A7777" w:rsidRPr="00AB4D0E">
        <w:rPr>
          <w:rFonts w:cs="Arial"/>
          <w:sz w:val="21"/>
          <w:szCs w:val="21"/>
        </w:rPr>
        <w:t>training</w:t>
      </w:r>
      <w:r w:rsidR="00E334E9" w:rsidRPr="00AB4D0E">
        <w:rPr>
          <w:rFonts w:cs="Arial"/>
          <w:sz w:val="21"/>
          <w:szCs w:val="21"/>
        </w:rPr>
        <w:t xml:space="preserve"> for Academic Advisors</w:t>
      </w:r>
      <w:r w:rsidR="009A7777" w:rsidRPr="00AB4D0E">
        <w:rPr>
          <w:rFonts w:cs="Arial"/>
          <w:sz w:val="21"/>
          <w:szCs w:val="21"/>
        </w:rPr>
        <w:t>.</w:t>
      </w:r>
    </w:p>
    <w:p w:rsidR="00AB4D0E" w:rsidRPr="00AB4D0E" w:rsidRDefault="00AB4D0E" w:rsidP="006B38E3">
      <w:pPr>
        <w:pStyle w:val="ListParagraph"/>
        <w:numPr>
          <w:ilvl w:val="0"/>
          <w:numId w:val="5"/>
        </w:numPr>
        <w:spacing w:after="0" w:line="240" w:lineRule="auto"/>
        <w:jc w:val="both"/>
        <w:rPr>
          <w:rFonts w:cs="Arial"/>
          <w:sz w:val="21"/>
          <w:szCs w:val="21"/>
        </w:rPr>
      </w:pPr>
      <w:r w:rsidRPr="00AB4D0E">
        <w:rPr>
          <w:rFonts w:cs="Arial"/>
          <w:sz w:val="21"/>
          <w:szCs w:val="21"/>
        </w:rPr>
        <w:t xml:space="preserve">Initially </w:t>
      </w:r>
      <w:proofErr w:type="spellStart"/>
      <w:r w:rsidRPr="00AB4D0E">
        <w:rPr>
          <w:rFonts w:cs="Arial"/>
          <w:sz w:val="21"/>
          <w:szCs w:val="21"/>
        </w:rPr>
        <w:t>MyStudents</w:t>
      </w:r>
      <w:proofErr w:type="spellEnd"/>
      <w:r w:rsidRPr="00AB4D0E">
        <w:rPr>
          <w:rFonts w:cs="Arial"/>
          <w:sz w:val="21"/>
          <w:szCs w:val="21"/>
        </w:rPr>
        <w:t xml:space="preserve"> was expected to </w:t>
      </w:r>
      <w:r w:rsidR="00AC1C3C" w:rsidRPr="00AB4D0E">
        <w:rPr>
          <w:rFonts w:cs="Arial"/>
          <w:sz w:val="21"/>
          <w:szCs w:val="21"/>
        </w:rPr>
        <w:t xml:space="preserve">roll-out for Feb 2015 </w:t>
      </w:r>
      <w:r w:rsidRPr="00AB4D0E">
        <w:rPr>
          <w:rFonts w:cs="Arial"/>
          <w:sz w:val="21"/>
          <w:szCs w:val="21"/>
        </w:rPr>
        <w:t xml:space="preserve">(Semester 2, 14/15) but IT prioritisation is still to be done, so the timescale for roll-out is </w:t>
      </w:r>
      <w:proofErr w:type="spellStart"/>
      <w:r w:rsidRPr="00AB4D0E">
        <w:rPr>
          <w:rFonts w:cs="Arial"/>
          <w:sz w:val="21"/>
          <w:szCs w:val="21"/>
        </w:rPr>
        <w:t>t.b.c</w:t>
      </w:r>
      <w:proofErr w:type="spellEnd"/>
      <w:r w:rsidRPr="00AB4D0E">
        <w:rPr>
          <w:rFonts w:cs="Arial"/>
          <w:sz w:val="21"/>
          <w:szCs w:val="21"/>
        </w:rPr>
        <w:t>.  However,</w:t>
      </w:r>
      <w:r w:rsidR="00AC1C3C" w:rsidRPr="00AB4D0E">
        <w:rPr>
          <w:rFonts w:cs="Arial"/>
          <w:sz w:val="21"/>
          <w:szCs w:val="21"/>
        </w:rPr>
        <w:t xml:space="preserve"> roll out </w:t>
      </w:r>
      <w:r w:rsidRPr="00AB4D0E">
        <w:rPr>
          <w:rFonts w:cs="Arial"/>
          <w:sz w:val="21"/>
          <w:szCs w:val="21"/>
        </w:rPr>
        <w:t xml:space="preserve">should still occur </w:t>
      </w:r>
      <w:r w:rsidR="00AC1C3C" w:rsidRPr="00AB4D0E">
        <w:rPr>
          <w:rFonts w:cs="Arial"/>
          <w:sz w:val="21"/>
          <w:szCs w:val="21"/>
        </w:rPr>
        <w:t xml:space="preserve">this Semester.  </w:t>
      </w:r>
    </w:p>
    <w:p w:rsidR="00AB4D0E" w:rsidRPr="00AB4D0E" w:rsidRDefault="00AB4D0E" w:rsidP="006B38E3">
      <w:pPr>
        <w:pStyle w:val="ListParagraph"/>
        <w:numPr>
          <w:ilvl w:val="0"/>
          <w:numId w:val="5"/>
        </w:numPr>
        <w:spacing w:after="0" w:line="240" w:lineRule="auto"/>
        <w:jc w:val="both"/>
        <w:rPr>
          <w:rFonts w:cs="Arial"/>
          <w:sz w:val="21"/>
          <w:szCs w:val="21"/>
        </w:rPr>
      </w:pPr>
      <w:r w:rsidRPr="00AB4D0E">
        <w:rPr>
          <w:rFonts w:cs="Arial"/>
          <w:sz w:val="21"/>
          <w:szCs w:val="21"/>
        </w:rPr>
        <w:t>The n</w:t>
      </w:r>
      <w:r w:rsidR="00AC1C3C" w:rsidRPr="00AB4D0E">
        <w:rPr>
          <w:rFonts w:cs="Arial"/>
          <w:sz w:val="21"/>
          <w:szCs w:val="21"/>
        </w:rPr>
        <w:t xml:space="preserve">ext </w:t>
      </w:r>
      <w:r w:rsidRPr="00AB4D0E">
        <w:rPr>
          <w:rFonts w:cs="Arial"/>
          <w:sz w:val="21"/>
          <w:szCs w:val="21"/>
        </w:rPr>
        <w:t xml:space="preserve">project </w:t>
      </w:r>
      <w:r w:rsidR="00AC1C3C" w:rsidRPr="00AB4D0E">
        <w:rPr>
          <w:rFonts w:cs="Arial"/>
          <w:sz w:val="21"/>
          <w:szCs w:val="21"/>
        </w:rPr>
        <w:t xml:space="preserve">meeting </w:t>
      </w:r>
      <w:r w:rsidRPr="00AB4D0E">
        <w:rPr>
          <w:rFonts w:cs="Arial"/>
          <w:sz w:val="21"/>
          <w:szCs w:val="21"/>
        </w:rPr>
        <w:t xml:space="preserve">is in </w:t>
      </w:r>
      <w:r w:rsidR="00AC1C3C" w:rsidRPr="00AB4D0E">
        <w:rPr>
          <w:rFonts w:cs="Arial"/>
          <w:sz w:val="21"/>
          <w:szCs w:val="21"/>
        </w:rPr>
        <w:t xml:space="preserve">March – Emma Rose </w:t>
      </w:r>
      <w:r w:rsidRPr="00AB4D0E">
        <w:rPr>
          <w:rFonts w:cs="Arial"/>
          <w:sz w:val="21"/>
          <w:szCs w:val="21"/>
        </w:rPr>
        <w:t>will attend and feed back to HTLC</w:t>
      </w:r>
      <w:r w:rsidR="00AC1C3C" w:rsidRPr="00AB4D0E">
        <w:rPr>
          <w:rFonts w:cs="Arial"/>
          <w:sz w:val="21"/>
          <w:szCs w:val="21"/>
        </w:rPr>
        <w:t xml:space="preserve">.  </w:t>
      </w:r>
    </w:p>
    <w:p w:rsidR="00AC1C3C" w:rsidRPr="00AB4D0E" w:rsidRDefault="00AC1C3C" w:rsidP="006B38E3">
      <w:pPr>
        <w:pStyle w:val="ListParagraph"/>
        <w:numPr>
          <w:ilvl w:val="0"/>
          <w:numId w:val="5"/>
        </w:numPr>
        <w:spacing w:after="0" w:line="240" w:lineRule="auto"/>
        <w:jc w:val="both"/>
        <w:rPr>
          <w:rFonts w:cs="Arial"/>
          <w:sz w:val="21"/>
          <w:szCs w:val="21"/>
        </w:rPr>
      </w:pPr>
      <w:r w:rsidRPr="00AB4D0E">
        <w:rPr>
          <w:rFonts w:cs="Arial"/>
          <w:sz w:val="21"/>
          <w:szCs w:val="21"/>
        </w:rPr>
        <w:t xml:space="preserve">Law </w:t>
      </w:r>
      <w:r w:rsidR="00AB4D0E" w:rsidRPr="00AB4D0E">
        <w:rPr>
          <w:rFonts w:cs="Arial"/>
          <w:sz w:val="21"/>
          <w:szCs w:val="21"/>
        </w:rPr>
        <w:t xml:space="preserve">felt Schools </w:t>
      </w:r>
      <w:r w:rsidRPr="00AB4D0E">
        <w:rPr>
          <w:rFonts w:cs="Arial"/>
          <w:sz w:val="21"/>
          <w:szCs w:val="21"/>
        </w:rPr>
        <w:t xml:space="preserve">will struggle to implement </w:t>
      </w:r>
      <w:r w:rsidR="00AB4D0E" w:rsidRPr="00AB4D0E">
        <w:rPr>
          <w:rFonts w:cs="Arial"/>
          <w:sz w:val="21"/>
          <w:szCs w:val="21"/>
        </w:rPr>
        <w:t xml:space="preserve">the revised Policy on Academic Advising </w:t>
      </w:r>
      <w:r w:rsidRPr="00AB4D0E">
        <w:rPr>
          <w:rFonts w:cs="Arial"/>
          <w:sz w:val="21"/>
          <w:szCs w:val="21"/>
        </w:rPr>
        <w:t xml:space="preserve">policy without </w:t>
      </w:r>
      <w:proofErr w:type="spellStart"/>
      <w:r w:rsidR="00AB4D0E" w:rsidRPr="00AB4D0E">
        <w:rPr>
          <w:rFonts w:cs="Arial"/>
          <w:sz w:val="21"/>
          <w:szCs w:val="21"/>
        </w:rPr>
        <w:t>MyStudents</w:t>
      </w:r>
      <w:proofErr w:type="spellEnd"/>
      <w:r w:rsidR="00AB4D0E" w:rsidRPr="00AB4D0E">
        <w:rPr>
          <w:rFonts w:cs="Arial"/>
          <w:sz w:val="21"/>
          <w:szCs w:val="21"/>
        </w:rPr>
        <w:t xml:space="preserve"> being up and running</w:t>
      </w:r>
      <w:r w:rsidRPr="00AB4D0E">
        <w:rPr>
          <w:rFonts w:cs="Arial"/>
          <w:sz w:val="21"/>
          <w:szCs w:val="21"/>
        </w:rPr>
        <w:t xml:space="preserve">.  </w:t>
      </w:r>
    </w:p>
    <w:p w:rsidR="005252B0" w:rsidRPr="00380372" w:rsidRDefault="005252B0" w:rsidP="00C34E3B">
      <w:pPr>
        <w:spacing w:after="0" w:line="240" w:lineRule="auto"/>
        <w:jc w:val="both"/>
        <w:rPr>
          <w:rFonts w:cs="Arial"/>
          <w:sz w:val="21"/>
          <w:szCs w:val="21"/>
        </w:rPr>
      </w:pPr>
    </w:p>
    <w:p w:rsidR="009C4AE8" w:rsidRPr="00B13A25" w:rsidRDefault="009C4AE8" w:rsidP="00197A10">
      <w:pPr>
        <w:pStyle w:val="ListParagraph"/>
        <w:numPr>
          <w:ilvl w:val="0"/>
          <w:numId w:val="1"/>
        </w:numPr>
        <w:spacing w:after="0" w:line="240" w:lineRule="auto"/>
        <w:jc w:val="both"/>
        <w:rPr>
          <w:rFonts w:cs="Arial"/>
          <w:b/>
          <w:sz w:val="21"/>
          <w:szCs w:val="21"/>
        </w:rPr>
      </w:pPr>
      <w:r w:rsidRPr="00B13A25">
        <w:rPr>
          <w:rFonts w:cs="Arial"/>
          <w:b/>
          <w:sz w:val="21"/>
          <w:szCs w:val="21"/>
        </w:rPr>
        <w:t>Minutes of the last meeting</w:t>
      </w:r>
      <w:r w:rsidR="00175613" w:rsidRPr="00B13A25">
        <w:rPr>
          <w:rFonts w:cs="Arial"/>
          <w:b/>
          <w:sz w:val="21"/>
          <w:szCs w:val="21"/>
        </w:rPr>
        <w:tab/>
      </w:r>
      <w:r w:rsidR="00175613" w:rsidRPr="00B13A25">
        <w:rPr>
          <w:rFonts w:cs="Arial"/>
          <w:b/>
          <w:sz w:val="21"/>
          <w:szCs w:val="21"/>
        </w:rPr>
        <w:tab/>
      </w:r>
      <w:r w:rsidR="00175613" w:rsidRPr="00B13A25">
        <w:rPr>
          <w:rFonts w:cs="Arial"/>
          <w:b/>
          <w:sz w:val="21"/>
          <w:szCs w:val="21"/>
        </w:rPr>
        <w:tab/>
      </w:r>
      <w:r w:rsidR="00175613" w:rsidRPr="00B13A25">
        <w:rPr>
          <w:rFonts w:cs="Arial"/>
          <w:b/>
          <w:sz w:val="21"/>
          <w:szCs w:val="21"/>
        </w:rPr>
        <w:tab/>
      </w:r>
      <w:r w:rsidR="00175613" w:rsidRPr="00B13A25">
        <w:rPr>
          <w:rFonts w:cs="Arial"/>
          <w:b/>
          <w:sz w:val="21"/>
          <w:szCs w:val="21"/>
        </w:rPr>
        <w:tab/>
      </w:r>
      <w:r w:rsidR="00175613" w:rsidRPr="00B13A25">
        <w:rPr>
          <w:rFonts w:cs="Arial"/>
          <w:b/>
          <w:sz w:val="21"/>
          <w:szCs w:val="21"/>
        </w:rPr>
        <w:tab/>
      </w:r>
    </w:p>
    <w:p w:rsidR="0046398F" w:rsidRPr="00B13A25" w:rsidRDefault="0046398F" w:rsidP="00C34E3B">
      <w:pPr>
        <w:pStyle w:val="ListParagraph"/>
        <w:spacing w:after="0" w:line="240" w:lineRule="auto"/>
        <w:jc w:val="both"/>
        <w:rPr>
          <w:rFonts w:cs="Arial"/>
          <w:sz w:val="21"/>
          <w:szCs w:val="21"/>
        </w:rPr>
      </w:pPr>
    </w:p>
    <w:p w:rsidR="0046398F" w:rsidRPr="00B13A25" w:rsidRDefault="0046398F" w:rsidP="00C34E3B">
      <w:pPr>
        <w:spacing w:after="0" w:line="240" w:lineRule="auto"/>
        <w:jc w:val="both"/>
        <w:rPr>
          <w:rFonts w:cs="Arial"/>
          <w:b/>
          <w:sz w:val="21"/>
          <w:szCs w:val="21"/>
        </w:rPr>
      </w:pPr>
      <w:r w:rsidRPr="00B13A25">
        <w:rPr>
          <w:rFonts w:cs="Arial"/>
          <w:b/>
          <w:sz w:val="21"/>
          <w:szCs w:val="21"/>
        </w:rPr>
        <w:t>Approved</w:t>
      </w:r>
      <w:r w:rsidR="00B64871" w:rsidRPr="00B13A25">
        <w:rPr>
          <w:rFonts w:cs="Arial"/>
          <w:b/>
          <w:sz w:val="21"/>
          <w:szCs w:val="21"/>
        </w:rPr>
        <w:t>:</w:t>
      </w:r>
    </w:p>
    <w:p w:rsidR="009C4AE8" w:rsidRPr="00B13A25" w:rsidRDefault="0046398F" w:rsidP="00C34E3B">
      <w:pPr>
        <w:spacing w:after="0" w:line="240" w:lineRule="auto"/>
        <w:jc w:val="both"/>
        <w:rPr>
          <w:rFonts w:cs="Arial"/>
          <w:sz w:val="21"/>
          <w:szCs w:val="21"/>
        </w:rPr>
      </w:pPr>
      <w:r w:rsidRPr="00B13A25">
        <w:rPr>
          <w:rFonts w:cs="Arial"/>
          <w:sz w:val="21"/>
          <w:szCs w:val="21"/>
        </w:rPr>
        <w:t xml:space="preserve">The </w:t>
      </w:r>
      <w:r w:rsidR="009C4AE8" w:rsidRPr="00B13A25">
        <w:rPr>
          <w:rFonts w:cs="Arial"/>
          <w:sz w:val="21"/>
          <w:szCs w:val="21"/>
        </w:rPr>
        <w:t>minutes of the last meeting (HTLC</w:t>
      </w:r>
      <w:r w:rsidR="008E402A" w:rsidRPr="00B13A25">
        <w:rPr>
          <w:rFonts w:cs="Arial"/>
          <w:sz w:val="21"/>
          <w:szCs w:val="21"/>
        </w:rPr>
        <w:t>/</w:t>
      </w:r>
      <w:r w:rsidR="008D467D" w:rsidRPr="00B13A25">
        <w:rPr>
          <w:rFonts w:cs="Arial"/>
          <w:sz w:val="21"/>
          <w:szCs w:val="21"/>
        </w:rPr>
        <w:t>3</w:t>
      </w:r>
      <w:r w:rsidR="008E402A" w:rsidRPr="00B13A25">
        <w:rPr>
          <w:rFonts w:cs="Arial"/>
          <w:sz w:val="21"/>
          <w:szCs w:val="21"/>
        </w:rPr>
        <w:t>/14</w:t>
      </w:r>
      <w:r w:rsidR="009C4AE8" w:rsidRPr="00B13A25">
        <w:rPr>
          <w:rFonts w:cs="Arial"/>
          <w:sz w:val="21"/>
          <w:szCs w:val="21"/>
        </w:rPr>
        <w:t xml:space="preserve">) </w:t>
      </w:r>
      <w:r w:rsidRPr="00B13A25">
        <w:rPr>
          <w:rFonts w:cs="Arial"/>
          <w:sz w:val="21"/>
          <w:szCs w:val="21"/>
        </w:rPr>
        <w:t xml:space="preserve">were approved </w:t>
      </w:r>
      <w:r w:rsidR="009C4AE8" w:rsidRPr="00B13A25">
        <w:rPr>
          <w:rFonts w:cs="Arial"/>
          <w:sz w:val="21"/>
          <w:szCs w:val="21"/>
        </w:rPr>
        <w:t>as a correct record</w:t>
      </w:r>
      <w:r w:rsidR="00AB4D0E">
        <w:rPr>
          <w:rFonts w:cs="Arial"/>
          <w:sz w:val="21"/>
          <w:szCs w:val="21"/>
        </w:rPr>
        <w:t xml:space="preserve">, </w:t>
      </w:r>
      <w:r w:rsidR="00AB4D0E" w:rsidRPr="00AB4D0E">
        <w:rPr>
          <w:rFonts w:cs="Arial"/>
          <w:sz w:val="21"/>
          <w:szCs w:val="21"/>
          <w:u w:val="single"/>
        </w:rPr>
        <w:t>subject to</w:t>
      </w:r>
      <w:r w:rsidR="00AB4D0E">
        <w:rPr>
          <w:rFonts w:cs="Arial"/>
          <w:sz w:val="21"/>
          <w:szCs w:val="21"/>
        </w:rPr>
        <w:t xml:space="preserve"> an amendment to Minute 7. Student Matters, regarding a change of policy on Closed Book exams in </w:t>
      </w:r>
      <w:proofErr w:type="spellStart"/>
      <w:r w:rsidR="00AB4D0E">
        <w:rPr>
          <w:rFonts w:cs="Arial"/>
          <w:sz w:val="21"/>
          <w:szCs w:val="21"/>
        </w:rPr>
        <w:t>SoL</w:t>
      </w:r>
      <w:r w:rsidR="009C4AE8" w:rsidRPr="00B13A25">
        <w:rPr>
          <w:rFonts w:cs="Arial"/>
          <w:sz w:val="21"/>
          <w:szCs w:val="21"/>
        </w:rPr>
        <w:t>.</w:t>
      </w:r>
      <w:proofErr w:type="spellEnd"/>
      <w:r w:rsidR="009C4AE8" w:rsidRPr="00B13A25">
        <w:rPr>
          <w:rFonts w:cs="Arial"/>
          <w:sz w:val="21"/>
          <w:szCs w:val="21"/>
        </w:rPr>
        <w:t xml:space="preserve"> </w:t>
      </w:r>
    </w:p>
    <w:p w:rsidR="009D1B10" w:rsidRPr="00B13A25" w:rsidRDefault="009D1B10" w:rsidP="0034686F">
      <w:pPr>
        <w:pStyle w:val="ListParagraph"/>
        <w:spacing w:after="0" w:line="240" w:lineRule="auto"/>
        <w:rPr>
          <w:rFonts w:cs="Arial"/>
          <w:sz w:val="21"/>
          <w:szCs w:val="21"/>
        </w:rPr>
      </w:pPr>
    </w:p>
    <w:p w:rsidR="000D3946" w:rsidRPr="000D3946" w:rsidRDefault="008F3DF3" w:rsidP="00197A10">
      <w:pPr>
        <w:pStyle w:val="ListParagraph"/>
        <w:numPr>
          <w:ilvl w:val="0"/>
          <w:numId w:val="1"/>
        </w:numPr>
        <w:spacing w:after="0" w:line="240" w:lineRule="auto"/>
        <w:outlineLvl w:val="0"/>
        <w:rPr>
          <w:rFonts w:eastAsia="Arial Unicode MS"/>
          <w:b/>
          <w:color w:val="000000"/>
          <w:sz w:val="21"/>
          <w:szCs w:val="21"/>
          <w:u w:color="000000"/>
        </w:rPr>
      </w:pPr>
      <w:r w:rsidRPr="00B13A25">
        <w:rPr>
          <w:rFonts w:cs="Arial"/>
          <w:b/>
          <w:sz w:val="21"/>
          <w:szCs w:val="21"/>
        </w:rPr>
        <w:t xml:space="preserve"> Actions </w:t>
      </w:r>
      <w:r w:rsidR="0093315C">
        <w:rPr>
          <w:rFonts w:cs="Arial"/>
          <w:b/>
          <w:sz w:val="21"/>
          <w:szCs w:val="21"/>
        </w:rPr>
        <w:t>and Matters A</w:t>
      </w:r>
      <w:r w:rsidRPr="00B13A25">
        <w:rPr>
          <w:rFonts w:cs="Arial"/>
          <w:b/>
          <w:sz w:val="21"/>
          <w:szCs w:val="21"/>
        </w:rPr>
        <w:t>rising from the previous meeting</w:t>
      </w:r>
      <w:r w:rsidR="00175613" w:rsidRPr="00B13A25">
        <w:rPr>
          <w:rFonts w:cs="Arial"/>
          <w:b/>
          <w:sz w:val="21"/>
          <w:szCs w:val="21"/>
        </w:rPr>
        <w:tab/>
      </w:r>
    </w:p>
    <w:p w:rsidR="000D3946" w:rsidRDefault="000D3946" w:rsidP="000D3946">
      <w:pPr>
        <w:spacing w:after="0" w:line="240" w:lineRule="auto"/>
        <w:outlineLvl w:val="0"/>
        <w:rPr>
          <w:rFonts w:cs="Arial"/>
          <w:b/>
          <w:sz w:val="21"/>
          <w:szCs w:val="21"/>
        </w:rPr>
      </w:pPr>
    </w:p>
    <w:p w:rsidR="0093315C" w:rsidRPr="0093315C" w:rsidRDefault="0093315C" w:rsidP="0093315C">
      <w:pPr>
        <w:pStyle w:val="ListParagraph"/>
        <w:numPr>
          <w:ilvl w:val="1"/>
          <w:numId w:val="1"/>
        </w:numPr>
        <w:spacing w:after="0" w:line="240" w:lineRule="auto"/>
        <w:outlineLvl w:val="0"/>
        <w:rPr>
          <w:rFonts w:cs="Arial"/>
          <w:b/>
          <w:sz w:val="21"/>
          <w:szCs w:val="21"/>
        </w:rPr>
      </w:pPr>
      <w:r w:rsidRPr="0093315C">
        <w:rPr>
          <w:rFonts w:cs="Arial"/>
          <w:b/>
          <w:sz w:val="21"/>
          <w:szCs w:val="21"/>
        </w:rPr>
        <w:t>Actions from the previous meeting</w:t>
      </w:r>
    </w:p>
    <w:p w:rsidR="0093315C" w:rsidRPr="0093315C" w:rsidRDefault="0093315C" w:rsidP="0093315C">
      <w:pPr>
        <w:pStyle w:val="ListParagraph"/>
        <w:spacing w:after="0" w:line="240" w:lineRule="auto"/>
        <w:ind w:left="928"/>
        <w:outlineLvl w:val="0"/>
        <w:rPr>
          <w:rFonts w:cs="Arial"/>
          <w:b/>
          <w:sz w:val="21"/>
          <w:szCs w:val="21"/>
        </w:rPr>
      </w:pPr>
    </w:p>
    <w:p w:rsidR="000D3946" w:rsidRPr="000D3946" w:rsidRDefault="000D3946" w:rsidP="000D3946">
      <w:pPr>
        <w:spacing w:after="0" w:line="240" w:lineRule="auto"/>
        <w:outlineLvl w:val="0"/>
        <w:rPr>
          <w:rFonts w:eastAsia="Arial Unicode MS"/>
          <w:b/>
          <w:color w:val="000000"/>
          <w:sz w:val="21"/>
          <w:szCs w:val="21"/>
          <w:u w:color="000000"/>
        </w:rPr>
      </w:pPr>
      <w:r w:rsidRPr="000D3946">
        <w:rPr>
          <w:rFonts w:eastAsia="Arial Unicode MS"/>
          <w:b/>
          <w:color w:val="000000"/>
          <w:sz w:val="21"/>
          <w:szCs w:val="21"/>
          <w:u w:color="000000"/>
        </w:rPr>
        <w:t>Carried forward from HTLC of Weds 2</w:t>
      </w:r>
      <w:r w:rsidRPr="000D3946">
        <w:rPr>
          <w:rFonts w:eastAsia="Arial Unicode MS"/>
          <w:b/>
          <w:color w:val="000000"/>
          <w:sz w:val="21"/>
          <w:szCs w:val="21"/>
          <w:u w:color="000000"/>
          <w:vertAlign w:val="superscript"/>
        </w:rPr>
        <w:t>nd</w:t>
      </w:r>
      <w:r w:rsidRPr="000D3946">
        <w:rPr>
          <w:rFonts w:eastAsia="Arial Unicode MS"/>
          <w:b/>
          <w:color w:val="000000"/>
          <w:sz w:val="21"/>
          <w:szCs w:val="21"/>
          <w:u w:color="000000"/>
        </w:rPr>
        <w:t xml:space="preserve"> April 2014: </w:t>
      </w:r>
    </w:p>
    <w:tbl>
      <w:tblPr>
        <w:tblStyle w:val="TableGrid"/>
        <w:tblW w:w="5000" w:type="pct"/>
        <w:tblLook w:val="04A0" w:firstRow="1" w:lastRow="0" w:firstColumn="1" w:lastColumn="0" w:noHBand="0" w:noVBand="1"/>
      </w:tblPr>
      <w:tblGrid>
        <w:gridCol w:w="2122"/>
        <w:gridCol w:w="3255"/>
        <w:gridCol w:w="1424"/>
        <w:gridCol w:w="2441"/>
      </w:tblGrid>
      <w:tr w:rsidR="000D3946" w:rsidRPr="000D3946" w:rsidTr="00AC1C3C">
        <w:tc>
          <w:tcPr>
            <w:tcW w:w="1238" w:type="pct"/>
          </w:tcPr>
          <w:p w:rsidR="000D3946" w:rsidRPr="000D3946" w:rsidRDefault="000D3946" w:rsidP="00AC1C3C">
            <w:pPr>
              <w:pStyle w:val="Body1"/>
              <w:rPr>
                <w:rFonts w:asciiTheme="minorHAnsi" w:hAnsiTheme="minorHAnsi" w:cs="Arial"/>
                <w:b/>
                <w:i/>
                <w:sz w:val="21"/>
                <w:szCs w:val="21"/>
              </w:rPr>
            </w:pPr>
            <w:r w:rsidRPr="000D3946">
              <w:rPr>
                <w:rFonts w:asciiTheme="minorHAnsi" w:hAnsiTheme="minorHAnsi" w:cs="Arial"/>
                <w:b/>
                <w:i/>
                <w:sz w:val="21"/>
                <w:szCs w:val="21"/>
              </w:rPr>
              <w:t>Item</w:t>
            </w:r>
          </w:p>
        </w:tc>
        <w:tc>
          <w:tcPr>
            <w:tcW w:w="1851" w:type="pct"/>
          </w:tcPr>
          <w:p w:rsidR="000D3946" w:rsidRPr="000D3946" w:rsidRDefault="000D3946" w:rsidP="00AC1C3C">
            <w:pPr>
              <w:outlineLvl w:val="0"/>
              <w:rPr>
                <w:rFonts w:asciiTheme="minorHAnsi" w:eastAsia="Arial Unicode MS" w:hAnsiTheme="minorHAnsi"/>
                <w:b/>
                <w:i/>
                <w:iCs/>
                <w:color w:val="000000"/>
                <w:sz w:val="21"/>
                <w:szCs w:val="21"/>
                <w:u w:color="000000"/>
              </w:rPr>
            </w:pPr>
            <w:r w:rsidRPr="000D3946">
              <w:rPr>
                <w:rFonts w:asciiTheme="minorHAnsi" w:eastAsia="Arial Unicode MS" w:hAnsiTheme="minorHAnsi"/>
                <w:b/>
                <w:i/>
                <w:iCs/>
                <w:color w:val="000000"/>
                <w:sz w:val="21"/>
                <w:szCs w:val="21"/>
                <w:u w:color="000000"/>
              </w:rPr>
              <w:t>Action</w:t>
            </w:r>
          </w:p>
        </w:tc>
        <w:tc>
          <w:tcPr>
            <w:tcW w:w="501" w:type="pct"/>
          </w:tcPr>
          <w:p w:rsidR="000D3946" w:rsidRPr="000D3946" w:rsidRDefault="000D3946" w:rsidP="00AC1C3C">
            <w:pPr>
              <w:outlineLvl w:val="0"/>
              <w:rPr>
                <w:rFonts w:asciiTheme="minorHAnsi" w:hAnsiTheme="minorHAnsi"/>
                <w:b/>
                <w:i/>
                <w:sz w:val="21"/>
                <w:szCs w:val="21"/>
              </w:rPr>
            </w:pPr>
            <w:r w:rsidRPr="000D3946">
              <w:rPr>
                <w:rFonts w:asciiTheme="minorHAnsi" w:hAnsiTheme="minorHAnsi"/>
                <w:b/>
                <w:i/>
                <w:sz w:val="21"/>
                <w:szCs w:val="21"/>
              </w:rPr>
              <w:t>Responsibility</w:t>
            </w:r>
          </w:p>
        </w:tc>
        <w:tc>
          <w:tcPr>
            <w:tcW w:w="1411" w:type="pct"/>
          </w:tcPr>
          <w:p w:rsidR="000D3946" w:rsidRPr="000D3946" w:rsidRDefault="000D3946" w:rsidP="00AC1C3C">
            <w:pPr>
              <w:outlineLvl w:val="0"/>
              <w:rPr>
                <w:rFonts w:asciiTheme="minorHAnsi" w:hAnsiTheme="minorHAnsi"/>
                <w:b/>
                <w:i/>
                <w:sz w:val="21"/>
                <w:szCs w:val="21"/>
              </w:rPr>
            </w:pPr>
            <w:r w:rsidRPr="000D3946">
              <w:rPr>
                <w:rFonts w:asciiTheme="minorHAnsi" w:hAnsiTheme="minorHAnsi"/>
                <w:b/>
                <w:i/>
                <w:sz w:val="21"/>
                <w:szCs w:val="21"/>
              </w:rPr>
              <w:t>Update</w:t>
            </w:r>
          </w:p>
        </w:tc>
      </w:tr>
      <w:tr w:rsidR="000D3946" w:rsidRPr="000D3946" w:rsidTr="00AC1C3C">
        <w:trPr>
          <w:trHeight w:val="1014"/>
        </w:trPr>
        <w:tc>
          <w:tcPr>
            <w:tcW w:w="1238" w:type="pct"/>
          </w:tcPr>
          <w:p w:rsidR="000D3946" w:rsidRPr="000D3946" w:rsidRDefault="000D3946" w:rsidP="00AC1C3C">
            <w:pPr>
              <w:pStyle w:val="PlainText"/>
              <w:rPr>
                <w:rFonts w:asciiTheme="minorHAnsi" w:hAnsiTheme="minorHAnsi"/>
                <w:b/>
                <w:sz w:val="21"/>
              </w:rPr>
            </w:pPr>
            <w:r w:rsidRPr="000D3946">
              <w:rPr>
                <w:rFonts w:asciiTheme="minorHAnsi" w:hAnsiTheme="minorHAnsi"/>
                <w:b/>
                <w:sz w:val="21"/>
              </w:rPr>
              <w:t>13. of 19.02.14 Promoting Languages: to agree ways in which language units can be promoted across the Faculty at UG and PGT level, with reference to new UG and PGT Regulations</w:t>
            </w:r>
          </w:p>
        </w:tc>
        <w:tc>
          <w:tcPr>
            <w:tcW w:w="1851" w:type="pct"/>
          </w:tcPr>
          <w:p w:rsidR="000D3946" w:rsidRPr="000D3946" w:rsidRDefault="000D3946" w:rsidP="00AC1C3C">
            <w:pPr>
              <w:pStyle w:val="PlainText"/>
              <w:rPr>
                <w:rFonts w:asciiTheme="minorHAnsi" w:hAnsiTheme="minorHAnsi"/>
                <w:sz w:val="21"/>
              </w:rPr>
            </w:pPr>
            <w:r w:rsidRPr="000D3946">
              <w:rPr>
                <w:rFonts w:asciiTheme="minorHAnsi" w:hAnsiTheme="minorHAnsi"/>
                <w:sz w:val="21"/>
              </w:rPr>
              <w:t>ULC would enhance Level 1 LEAP units to Level 3.  Course Unit Specs to be forwarded to TLO for approval</w:t>
            </w:r>
          </w:p>
        </w:tc>
        <w:tc>
          <w:tcPr>
            <w:tcW w:w="501" w:type="pct"/>
          </w:tcPr>
          <w:p w:rsidR="000D3946" w:rsidRPr="000D3946" w:rsidRDefault="000D3946" w:rsidP="00AC1C3C">
            <w:pPr>
              <w:pStyle w:val="PlainText"/>
              <w:rPr>
                <w:rFonts w:asciiTheme="minorHAnsi" w:hAnsiTheme="minorHAnsi"/>
                <w:sz w:val="21"/>
              </w:rPr>
            </w:pPr>
            <w:r w:rsidRPr="000D3946">
              <w:rPr>
                <w:rFonts w:asciiTheme="minorHAnsi" w:hAnsiTheme="minorHAnsi"/>
                <w:sz w:val="21"/>
              </w:rPr>
              <w:t xml:space="preserve">James  Garratt </w:t>
            </w:r>
          </w:p>
        </w:tc>
        <w:tc>
          <w:tcPr>
            <w:tcW w:w="1411" w:type="pct"/>
          </w:tcPr>
          <w:p w:rsidR="000D3946" w:rsidRPr="000D3946" w:rsidRDefault="000D3946" w:rsidP="00AC1C3C">
            <w:pPr>
              <w:pStyle w:val="PlainText"/>
              <w:rPr>
                <w:rFonts w:asciiTheme="minorHAnsi" w:hAnsiTheme="minorHAnsi"/>
                <w:sz w:val="21"/>
              </w:rPr>
            </w:pPr>
            <w:r w:rsidRPr="000D3946">
              <w:rPr>
                <w:rFonts w:asciiTheme="minorHAnsi" w:hAnsiTheme="minorHAnsi"/>
                <w:b/>
                <w:sz w:val="21"/>
              </w:rPr>
              <w:t xml:space="preserve">Ongoing: </w:t>
            </w:r>
            <w:r w:rsidRPr="000D3946">
              <w:rPr>
                <w:rFonts w:asciiTheme="minorHAnsi" w:hAnsiTheme="minorHAnsi"/>
                <w:sz w:val="21"/>
              </w:rPr>
              <w:t>ULC have piloted “enhancement” to a higher FHEQ level in LEAP German course units.  An alternative would be to code all ULC units as Level 2.  A paper should be drafted and the issue put back to TLG to rule on, as the issue affects students in all Faculties who study ULC units.</w:t>
            </w:r>
          </w:p>
        </w:tc>
      </w:tr>
    </w:tbl>
    <w:p w:rsidR="00851B1E" w:rsidRPr="000D3946" w:rsidRDefault="00175613" w:rsidP="000D3946">
      <w:pPr>
        <w:spacing w:after="0" w:line="240" w:lineRule="auto"/>
        <w:outlineLvl w:val="0"/>
        <w:rPr>
          <w:rFonts w:eastAsia="Arial Unicode MS"/>
          <w:b/>
          <w:color w:val="000000"/>
          <w:sz w:val="21"/>
          <w:szCs w:val="21"/>
          <w:u w:color="000000"/>
        </w:rPr>
      </w:pPr>
      <w:r w:rsidRPr="000D3946">
        <w:rPr>
          <w:rFonts w:cs="Arial"/>
          <w:b/>
          <w:sz w:val="21"/>
          <w:szCs w:val="21"/>
        </w:rPr>
        <w:tab/>
      </w:r>
      <w:r w:rsidRPr="000D3946">
        <w:rPr>
          <w:rFonts w:cs="Arial"/>
          <w:b/>
          <w:sz w:val="21"/>
          <w:szCs w:val="21"/>
        </w:rPr>
        <w:tab/>
      </w:r>
      <w:r w:rsidRPr="000D3946">
        <w:rPr>
          <w:rFonts w:cs="Arial"/>
          <w:b/>
          <w:sz w:val="21"/>
          <w:szCs w:val="21"/>
        </w:rPr>
        <w:tab/>
      </w:r>
      <w:r w:rsidRPr="000D3946">
        <w:rPr>
          <w:rFonts w:cs="Arial"/>
          <w:b/>
          <w:sz w:val="21"/>
          <w:szCs w:val="21"/>
        </w:rPr>
        <w:tab/>
      </w:r>
      <w:r w:rsidRPr="000D3946">
        <w:rPr>
          <w:rFonts w:cs="Arial"/>
          <w:b/>
          <w:sz w:val="21"/>
          <w:szCs w:val="21"/>
        </w:rPr>
        <w:tab/>
      </w:r>
      <w:r w:rsidRPr="000D3946">
        <w:rPr>
          <w:rFonts w:cs="Arial"/>
          <w:b/>
          <w:sz w:val="21"/>
          <w:szCs w:val="21"/>
        </w:rPr>
        <w:tab/>
      </w:r>
    </w:p>
    <w:p w:rsidR="00B13A25" w:rsidRPr="0033173F" w:rsidRDefault="00B13A25" w:rsidP="00B13A25">
      <w:pPr>
        <w:spacing w:after="0" w:line="240" w:lineRule="auto"/>
        <w:outlineLvl w:val="0"/>
        <w:rPr>
          <w:rFonts w:eastAsia="Arial Unicode MS"/>
          <w:b/>
          <w:color w:val="000000"/>
          <w:sz w:val="21"/>
          <w:szCs w:val="21"/>
          <w:u w:color="000000"/>
        </w:rPr>
      </w:pPr>
      <w:r w:rsidRPr="0033173F">
        <w:rPr>
          <w:rFonts w:eastAsia="Arial Unicode MS"/>
          <w:b/>
          <w:color w:val="000000"/>
          <w:sz w:val="21"/>
          <w:szCs w:val="21"/>
          <w:u w:color="000000"/>
        </w:rPr>
        <w:t xml:space="preserve">Carried forward from HTLC of Thurs 12th June 2014: </w:t>
      </w:r>
    </w:p>
    <w:tbl>
      <w:tblPr>
        <w:tblStyle w:val="TableGrid"/>
        <w:tblW w:w="5000" w:type="pct"/>
        <w:tblLook w:val="04A0" w:firstRow="1" w:lastRow="0" w:firstColumn="1" w:lastColumn="0" w:noHBand="0" w:noVBand="1"/>
      </w:tblPr>
      <w:tblGrid>
        <w:gridCol w:w="2122"/>
        <w:gridCol w:w="3255"/>
        <w:gridCol w:w="1424"/>
        <w:gridCol w:w="2441"/>
      </w:tblGrid>
      <w:tr w:rsidR="00B13A25" w:rsidRPr="0033173F" w:rsidTr="00AC1C3C">
        <w:tc>
          <w:tcPr>
            <w:tcW w:w="1238" w:type="pct"/>
          </w:tcPr>
          <w:p w:rsidR="00B13A25" w:rsidRPr="0033173F" w:rsidRDefault="00B13A25" w:rsidP="00AC1C3C">
            <w:pPr>
              <w:pStyle w:val="Body1"/>
              <w:rPr>
                <w:rFonts w:asciiTheme="minorHAnsi" w:hAnsiTheme="minorHAnsi" w:cs="Arial"/>
                <w:b/>
                <w:i/>
                <w:sz w:val="21"/>
                <w:szCs w:val="21"/>
              </w:rPr>
            </w:pPr>
            <w:r w:rsidRPr="0033173F">
              <w:rPr>
                <w:rFonts w:asciiTheme="minorHAnsi" w:hAnsiTheme="minorHAnsi" w:cs="Arial"/>
                <w:b/>
                <w:i/>
                <w:sz w:val="21"/>
                <w:szCs w:val="21"/>
              </w:rPr>
              <w:t>Item</w:t>
            </w:r>
          </w:p>
        </w:tc>
        <w:tc>
          <w:tcPr>
            <w:tcW w:w="1851" w:type="pct"/>
          </w:tcPr>
          <w:p w:rsidR="00B13A25" w:rsidRPr="0033173F" w:rsidRDefault="00B13A25" w:rsidP="00AC1C3C">
            <w:pPr>
              <w:outlineLvl w:val="0"/>
              <w:rPr>
                <w:rFonts w:asciiTheme="minorHAnsi" w:eastAsia="Arial Unicode MS" w:hAnsiTheme="minorHAnsi"/>
                <w:b/>
                <w:i/>
                <w:iCs/>
                <w:color w:val="000000"/>
                <w:sz w:val="21"/>
                <w:szCs w:val="21"/>
                <w:u w:color="000000"/>
              </w:rPr>
            </w:pPr>
            <w:r w:rsidRPr="0033173F">
              <w:rPr>
                <w:rFonts w:asciiTheme="minorHAnsi" w:eastAsia="Arial Unicode MS" w:hAnsiTheme="minorHAnsi"/>
                <w:b/>
                <w:i/>
                <w:iCs/>
                <w:color w:val="000000"/>
                <w:sz w:val="21"/>
                <w:szCs w:val="21"/>
                <w:u w:color="000000"/>
              </w:rPr>
              <w:t>Action</w:t>
            </w:r>
          </w:p>
        </w:tc>
        <w:tc>
          <w:tcPr>
            <w:tcW w:w="501" w:type="pct"/>
          </w:tcPr>
          <w:p w:rsidR="00B13A25" w:rsidRPr="0033173F" w:rsidRDefault="00B13A25" w:rsidP="00AC1C3C">
            <w:pPr>
              <w:outlineLvl w:val="0"/>
              <w:rPr>
                <w:rFonts w:asciiTheme="minorHAnsi" w:hAnsiTheme="minorHAnsi"/>
                <w:b/>
                <w:i/>
                <w:sz w:val="21"/>
                <w:szCs w:val="21"/>
              </w:rPr>
            </w:pPr>
            <w:r w:rsidRPr="0033173F">
              <w:rPr>
                <w:rFonts w:asciiTheme="minorHAnsi" w:hAnsiTheme="minorHAnsi"/>
                <w:b/>
                <w:i/>
                <w:sz w:val="21"/>
                <w:szCs w:val="21"/>
              </w:rPr>
              <w:t>Responsibility</w:t>
            </w:r>
          </w:p>
        </w:tc>
        <w:tc>
          <w:tcPr>
            <w:tcW w:w="1410" w:type="pct"/>
          </w:tcPr>
          <w:p w:rsidR="00B13A25" w:rsidRPr="0033173F" w:rsidRDefault="00B13A25" w:rsidP="00AC1C3C">
            <w:pPr>
              <w:outlineLvl w:val="0"/>
              <w:rPr>
                <w:rFonts w:asciiTheme="minorHAnsi" w:hAnsiTheme="minorHAnsi"/>
                <w:b/>
                <w:i/>
                <w:sz w:val="21"/>
                <w:szCs w:val="21"/>
              </w:rPr>
            </w:pPr>
            <w:r w:rsidRPr="0033173F">
              <w:rPr>
                <w:rFonts w:asciiTheme="minorHAnsi" w:hAnsiTheme="minorHAnsi"/>
                <w:b/>
                <w:i/>
                <w:sz w:val="21"/>
                <w:szCs w:val="21"/>
              </w:rPr>
              <w:t>Update</w:t>
            </w:r>
          </w:p>
        </w:tc>
      </w:tr>
      <w:tr w:rsidR="00B13A25" w:rsidRPr="0033173F" w:rsidTr="00AC1C3C">
        <w:trPr>
          <w:trHeight w:val="1014"/>
        </w:trPr>
        <w:tc>
          <w:tcPr>
            <w:tcW w:w="1238" w:type="pct"/>
            <w:shd w:val="clear" w:color="auto" w:fill="auto"/>
          </w:tcPr>
          <w:p w:rsidR="00B13A25" w:rsidRPr="0033173F" w:rsidRDefault="00B13A25" w:rsidP="00AC1C3C">
            <w:pPr>
              <w:rPr>
                <w:rFonts w:asciiTheme="minorHAnsi" w:eastAsia="Calibri" w:hAnsiTheme="minorHAnsi" w:cs="Consolas"/>
                <w:b/>
                <w:sz w:val="21"/>
                <w:szCs w:val="21"/>
              </w:rPr>
            </w:pPr>
            <w:r w:rsidRPr="0033173F">
              <w:rPr>
                <w:rFonts w:asciiTheme="minorHAnsi" w:eastAsia="Calibri" w:hAnsiTheme="minorHAnsi" w:cs="Consolas"/>
                <w:b/>
                <w:sz w:val="21"/>
                <w:szCs w:val="21"/>
              </w:rPr>
              <w:t>8. Policy on Additional Costs</w:t>
            </w:r>
          </w:p>
        </w:tc>
        <w:tc>
          <w:tcPr>
            <w:tcW w:w="1851" w:type="pct"/>
            <w:shd w:val="clear" w:color="auto" w:fill="auto"/>
          </w:tcPr>
          <w:p w:rsidR="00B13A25" w:rsidRPr="0033173F" w:rsidRDefault="00B13A25" w:rsidP="00AC1C3C">
            <w:pPr>
              <w:snapToGrid w:val="0"/>
              <w:rPr>
                <w:rFonts w:asciiTheme="minorHAnsi" w:eastAsia="Calibri" w:hAnsiTheme="minorHAnsi" w:cs="Consolas"/>
                <w:sz w:val="21"/>
                <w:szCs w:val="21"/>
              </w:rPr>
            </w:pPr>
            <w:r w:rsidRPr="0033173F">
              <w:rPr>
                <w:rFonts w:asciiTheme="minorHAnsi" w:eastAsia="Calibri" w:hAnsiTheme="minorHAnsi" w:cs="Consolas"/>
                <w:sz w:val="21"/>
                <w:szCs w:val="21"/>
              </w:rPr>
              <w:t>Schools to email Lisa McAleese with information on how they are implementing the University’s Policy on Additional Costs and embedding it into their annual monitoring procedures.  Respond by 4</w:t>
            </w:r>
            <w:r w:rsidRPr="0033173F">
              <w:rPr>
                <w:rFonts w:asciiTheme="minorHAnsi" w:eastAsia="Calibri" w:hAnsiTheme="minorHAnsi" w:cs="Consolas"/>
                <w:sz w:val="21"/>
                <w:szCs w:val="21"/>
                <w:vertAlign w:val="superscript"/>
              </w:rPr>
              <w:t>th</w:t>
            </w:r>
            <w:r w:rsidRPr="0033173F">
              <w:rPr>
                <w:rFonts w:asciiTheme="minorHAnsi" w:eastAsia="Calibri" w:hAnsiTheme="minorHAnsi" w:cs="Consolas"/>
                <w:sz w:val="21"/>
                <w:szCs w:val="21"/>
              </w:rPr>
              <w:t xml:space="preserve"> July.</w:t>
            </w:r>
          </w:p>
        </w:tc>
        <w:tc>
          <w:tcPr>
            <w:tcW w:w="501" w:type="pct"/>
            <w:shd w:val="clear" w:color="auto" w:fill="auto"/>
          </w:tcPr>
          <w:p w:rsidR="00B13A25" w:rsidRPr="0033173F" w:rsidRDefault="00B13A25" w:rsidP="00AC1C3C">
            <w:pPr>
              <w:snapToGrid w:val="0"/>
              <w:rPr>
                <w:rFonts w:asciiTheme="minorHAnsi" w:eastAsia="Calibri" w:hAnsiTheme="minorHAnsi" w:cs="Consolas"/>
                <w:sz w:val="21"/>
                <w:szCs w:val="21"/>
              </w:rPr>
            </w:pPr>
            <w:r w:rsidRPr="0033173F">
              <w:rPr>
                <w:rFonts w:asciiTheme="minorHAnsi" w:eastAsia="Calibri" w:hAnsiTheme="minorHAnsi" w:cs="Consolas"/>
                <w:sz w:val="21"/>
                <w:szCs w:val="21"/>
              </w:rPr>
              <w:t xml:space="preserve">Rebecca Bennett; James Garratt; </w:t>
            </w:r>
            <w:proofErr w:type="spellStart"/>
            <w:r w:rsidRPr="0033173F">
              <w:rPr>
                <w:rFonts w:asciiTheme="minorHAnsi" w:eastAsia="Calibri" w:hAnsiTheme="minorHAnsi" w:cs="Consolas"/>
                <w:sz w:val="21"/>
                <w:szCs w:val="21"/>
              </w:rPr>
              <w:t>Abi</w:t>
            </w:r>
            <w:proofErr w:type="spellEnd"/>
            <w:r w:rsidRPr="0033173F">
              <w:rPr>
                <w:rFonts w:asciiTheme="minorHAnsi" w:eastAsia="Calibri" w:hAnsiTheme="minorHAnsi" w:cs="Consolas"/>
                <w:sz w:val="21"/>
                <w:szCs w:val="21"/>
              </w:rPr>
              <w:t xml:space="preserve"> Gilmore</w:t>
            </w:r>
          </w:p>
        </w:tc>
        <w:tc>
          <w:tcPr>
            <w:tcW w:w="1410" w:type="pct"/>
            <w:shd w:val="clear" w:color="auto" w:fill="auto"/>
          </w:tcPr>
          <w:p w:rsidR="00B13A25" w:rsidRPr="0033173F" w:rsidRDefault="00B13A25" w:rsidP="00AC1C3C">
            <w:pPr>
              <w:rPr>
                <w:rFonts w:asciiTheme="minorHAnsi" w:eastAsia="Calibri" w:hAnsiTheme="minorHAnsi" w:cs="Consolas"/>
                <w:sz w:val="21"/>
                <w:szCs w:val="21"/>
              </w:rPr>
            </w:pPr>
            <w:r w:rsidRPr="0033173F">
              <w:rPr>
                <w:rFonts w:asciiTheme="minorHAnsi" w:eastAsia="Calibri" w:hAnsiTheme="minorHAnsi" w:cs="Consolas"/>
                <w:b/>
                <w:sz w:val="21"/>
                <w:szCs w:val="21"/>
              </w:rPr>
              <w:t>Ongoing:</w:t>
            </w:r>
            <w:r w:rsidRPr="0033173F">
              <w:rPr>
                <w:rFonts w:asciiTheme="minorHAnsi" w:eastAsia="Calibri" w:hAnsiTheme="minorHAnsi" w:cs="Consolas"/>
                <w:sz w:val="21"/>
                <w:szCs w:val="21"/>
              </w:rPr>
              <w:t xml:space="preserve"> </w:t>
            </w:r>
            <w:proofErr w:type="spellStart"/>
            <w:r w:rsidRPr="0033173F">
              <w:rPr>
                <w:rFonts w:asciiTheme="minorHAnsi" w:eastAsia="Calibri" w:hAnsiTheme="minorHAnsi" w:cs="Consolas"/>
                <w:sz w:val="21"/>
                <w:szCs w:val="21"/>
              </w:rPr>
              <w:t>SoL</w:t>
            </w:r>
            <w:proofErr w:type="spellEnd"/>
            <w:r w:rsidRPr="0033173F">
              <w:rPr>
                <w:rFonts w:asciiTheme="minorHAnsi" w:eastAsia="Calibri" w:hAnsiTheme="minorHAnsi" w:cs="Consolas"/>
                <w:sz w:val="21"/>
                <w:szCs w:val="21"/>
              </w:rPr>
              <w:t xml:space="preserve"> still needs to respond to Lisa about how they are implementing the policy on Additional Costs within their Schools. </w:t>
            </w:r>
          </w:p>
        </w:tc>
      </w:tr>
    </w:tbl>
    <w:p w:rsidR="00B13A25" w:rsidRPr="0033173F" w:rsidRDefault="00B13A25" w:rsidP="00B13A25">
      <w:pPr>
        <w:snapToGrid w:val="0"/>
        <w:spacing w:after="0" w:line="240" w:lineRule="auto"/>
        <w:rPr>
          <w:b/>
          <w:sz w:val="21"/>
          <w:szCs w:val="21"/>
        </w:rPr>
      </w:pPr>
    </w:p>
    <w:p w:rsidR="00B13A25" w:rsidRPr="0033173F" w:rsidRDefault="00B13A25" w:rsidP="00B13A25">
      <w:pPr>
        <w:spacing w:after="0" w:line="240" w:lineRule="auto"/>
        <w:outlineLvl w:val="0"/>
        <w:rPr>
          <w:rFonts w:eastAsia="Arial Unicode MS"/>
          <w:b/>
          <w:color w:val="000000"/>
          <w:sz w:val="21"/>
          <w:szCs w:val="21"/>
          <w:u w:color="000000"/>
        </w:rPr>
      </w:pPr>
      <w:r w:rsidRPr="0033173F">
        <w:rPr>
          <w:rFonts w:eastAsia="Arial Unicode MS"/>
          <w:b/>
          <w:color w:val="000000"/>
          <w:sz w:val="21"/>
          <w:szCs w:val="21"/>
          <w:u w:color="000000"/>
        </w:rPr>
        <w:t>Carried forward from HTLC of Weds 8</w:t>
      </w:r>
      <w:r w:rsidRPr="0033173F">
        <w:rPr>
          <w:rFonts w:eastAsia="Arial Unicode MS"/>
          <w:b/>
          <w:color w:val="000000"/>
          <w:sz w:val="21"/>
          <w:szCs w:val="21"/>
          <w:u w:color="000000"/>
          <w:vertAlign w:val="superscript"/>
        </w:rPr>
        <w:t>th</w:t>
      </w:r>
      <w:r w:rsidRPr="0033173F">
        <w:rPr>
          <w:rFonts w:eastAsia="Arial Unicode MS"/>
          <w:b/>
          <w:color w:val="000000"/>
          <w:sz w:val="21"/>
          <w:szCs w:val="21"/>
          <w:u w:color="000000"/>
        </w:rPr>
        <w:t xml:space="preserve"> October 2014: </w:t>
      </w:r>
    </w:p>
    <w:tbl>
      <w:tblPr>
        <w:tblStyle w:val="TableGrid"/>
        <w:tblW w:w="5000" w:type="pct"/>
        <w:tblLook w:val="04A0" w:firstRow="1" w:lastRow="0" w:firstColumn="1" w:lastColumn="0" w:noHBand="0" w:noVBand="1"/>
      </w:tblPr>
      <w:tblGrid>
        <w:gridCol w:w="2122"/>
        <w:gridCol w:w="3254"/>
        <w:gridCol w:w="1424"/>
        <w:gridCol w:w="2442"/>
      </w:tblGrid>
      <w:tr w:rsidR="00B13A25" w:rsidRPr="0033173F" w:rsidTr="00AC1C3C">
        <w:tc>
          <w:tcPr>
            <w:tcW w:w="1238" w:type="pct"/>
          </w:tcPr>
          <w:p w:rsidR="00B13A25" w:rsidRPr="0033173F" w:rsidRDefault="00B13A25" w:rsidP="00AC1C3C">
            <w:pPr>
              <w:pStyle w:val="Body1"/>
              <w:rPr>
                <w:rFonts w:asciiTheme="minorHAnsi" w:hAnsiTheme="minorHAnsi" w:cs="Arial"/>
                <w:b/>
                <w:i/>
                <w:sz w:val="21"/>
                <w:szCs w:val="21"/>
              </w:rPr>
            </w:pPr>
            <w:r w:rsidRPr="0033173F">
              <w:rPr>
                <w:rFonts w:asciiTheme="minorHAnsi" w:hAnsiTheme="minorHAnsi" w:cs="Arial"/>
                <w:b/>
                <w:i/>
                <w:sz w:val="21"/>
                <w:szCs w:val="21"/>
              </w:rPr>
              <w:t>Item</w:t>
            </w:r>
          </w:p>
        </w:tc>
        <w:tc>
          <w:tcPr>
            <w:tcW w:w="1850" w:type="pct"/>
          </w:tcPr>
          <w:p w:rsidR="00B13A25" w:rsidRPr="0033173F" w:rsidRDefault="00B13A25" w:rsidP="00AC1C3C">
            <w:pPr>
              <w:outlineLvl w:val="0"/>
              <w:rPr>
                <w:rFonts w:asciiTheme="minorHAnsi" w:eastAsia="Arial Unicode MS" w:hAnsiTheme="minorHAnsi"/>
                <w:b/>
                <w:i/>
                <w:iCs/>
                <w:color w:val="000000"/>
                <w:sz w:val="21"/>
                <w:szCs w:val="21"/>
                <w:u w:color="000000"/>
              </w:rPr>
            </w:pPr>
            <w:r w:rsidRPr="0033173F">
              <w:rPr>
                <w:rFonts w:asciiTheme="minorHAnsi" w:eastAsia="Arial Unicode MS" w:hAnsiTheme="minorHAnsi"/>
                <w:b/>
                <w:i/>
                <w:iCs/>
                <w:color w:val="000000"/>
                <w:sz w:val="21"/>
                <w:szCs w:val="21"/>
                <w:u w:color="000000"/>
              </w:rPr>
              <w:t>Action</w:t>
            </w:r>
          </w:p>
        </w:tc>
        <w:tc>
          <w:tcPr>
            <w:tcW w:w="501" w:type="pct"/>
          </w:tcPr>
          <w:p w:rsidR="00B13A25" w:rsidRPr="0033173F" w:rsidRDefault="00B13A25" w:rsidP="00AC1C3C">
            <w:pPr>
              <w:outlineLvl w:val="0"/>
              <w:rPr>
                <w:rFonts w:asciiTheme="minorHAnsi" w:hAnsiTheme="minorHAnsi"/>
                <w:b/>
                <w:i/>
                <w:sz w:val="21"/>
                <w:szCs w:val="21"/>
              </w:rPr>
            </w:pPr>
            <w:r w:rsidRPr="0033173F">
              <w:rPr>
                <w:rFonts w:asciiTheme="minorHAnsi" w:hAnsiTheme="minorHAnsi"/>
                <w:b/>
                <w:i/>
                <w:sz w:val="21"/>
                <w:szCs w:val="21"/>
              </w:rPr>
              <w:t>Responsibility</w:t>
            </w:r>
          </w:p>
        </w:tc>
        <w:tc>
          <w:tcPr>
            <w:tcW w:w="1411" w:type="pct"/>
          </w:tcPr>
          <w:p w:rsidR="00B13A25" w:rsidRPr="0033173F" w:rsidRDefault="00B13A25" w:rsidP="00AC1C3C">
            <w:pPr>
              <w:outlineLvl w:val="0"/>
              <w:rPr>
                <w:rFonts w:asciiTheme="minorHAnsi" w:hAnsiTheme="minorHAnsi"/>
                <w:b/>
                <w:i/>
                <w:sz w:val="21"/>
                <w:szCs w:val="21"/>
              </w:rPr>
            </w:pPr>
            <w:r w:rsidRPr="0033173F">
              <w:rPr>
                <w:rFonts w:asciiTheme="minorHAnsi" w:hAnsiTheme="minorHAnsi"/>
                <w:b/>
                <w:i/>
                <w:sz w:val="21"/>
                <w:szCs w:val="21"/>
              </w:rPr>
              <w:t>Update</w:t>
            </w:r>
          </w:p>
        </w:tc>
      </w:tr>
      <w:tr w:rsidR="00B13A25" w:rsidRPr="0033173F" w:rsidTr="00AC1C3C">
        <w:trPr>
          <w:trHeight w:val="1014"/>
        </w:trPr>
        <w:tc>
          <w:tcPr>
            <w:tcW w:w="1238" w:type="pct"/>
          </w:tcPr>
          <w:p w:rsidR="00B13A25" w:rsidRPr="0033173F" w:rsidRDefault="00B13A25" w:rsidP="00AC1C3C">
            <w:pPr>
              <w:suppressAutoHyphens/>
              <w:rPr>
                <w:rFonts w:asciiTheme="minorHAnsi" w:eastAsia="Calibri" w:hAnsiTheme="minorHAnsi" w:cs="Consolas"/>
                <w:b/>
                <w:sz w:val="21"/>
                <w:szCs w:val="21"/>
              </w:rPr>
            </w:pPr>
            <w:r w:rsidRPr="0033173F">
              <w:rPr>
                <w:rFonts w:asciiTheme="minorHAnsi" w:eastAsia="Calibri" w:hAnsiTheme="minorHAnsi" w:cs="Consolas"/>
                <w:b/>
                <w:sz w:val="21"/>
                <w:szCs w:val="21"/>
              </w:rPr>
              <w:lastRenderedPageBreak/>
              <w:t>12. Peer Review of Teaching</w:t>
            </w:r>
          </w:p>
        </w:tc>
        <w:tc>
          <w:tcPr>
            <w:tcW w:w="1850" w:type="pct"/>
          </w:tcPr>
          <w:p w:rsidR="00B13A25" w:rsidRPr="0033173F" w:rsidRDefault="00B13A25" w:rsidP="00AC1C3C">
            <w:pPr>
              <w:rPr>
                <w:rFonts w:asciiTheme="minorHAnsi" w:hAnsiTheme="minorHAnsi"/>
                <w:sz w:val="21"/>
                <w:szCs w:val="21"/>
              </w:rPr>
            </w:pPr>
            <w:r w:rsidRPr="0033173F">
              <w:rPr>
                <w:rFonts w:asciiTheme="minorHAnsi" w:hAnsiTheme="minorHAnsi"/>
                <w:sz w:val="21"/>
                <w:szCs w:val="21"/>
              </w:rPr>
              <w:t xml:space="preserve">Raise at DAG that a few elements of the Faculty guidance did not match the University </w:t>
            </w:r>
            <w:proofErr w:type="gramStart"/>
            <w:r w:rsidRPr="0033173F">
              <w:rPr>
                <w:rFonts w:asciiTheme="minorHAnsi" w:hAnsiTheme="minorHAnsi"/>
                <w:sz w:val="21"/>
                <w:szCs w:val="21"/>
              </w:rPr>
              <w:t>policy,</w:t>
            </w:r>
            <w:proofErr w:type="gramEnd"/>
            <w:r w:rsidRPr="0033173F">
              <w:rPr>
                <w:rFonts w:asciiTheme="minorHAnsi" w:hAnsiTheme="minorHAnsi"/>
                <w:sz w:val="21"/>
                <w:szCs w:val="21"/>
              </w:rPr>
              <w:t xml:space="preserve"> e. g. Humanities’ document stated that no WAM allocation would be granted to Peer Reviewers, following discussion at HPRC.  This would have to be taken back to HPRC, as the AVP (TL&amp;S)</w:t>
            </w:r>
            <w:proofErr w:type="gramStart"/>
            <w:r w:rsidRPr="0033173F">
              <w:rPr>
                <w:rFonts w:asciiTheme="minorHAnsi" w:hAnsiTheme="minorHAnsi"/>
                <w:sz w:val="21"/>
                <w:szCs w:val="21"/>
              </w:rPr>
              <w:t>,</w:t>
            </w:r>
            <w:proofErr w:type="gramEnd"/>
            <w:r w:rsidRPr="0033173F">
              <w:rPr>
                <w:rFonts w:asciiTheme="minorHAnsi" w:hAnsiTheme="minorHAnsi"/>
                <w:sz w:val="21"/>
                <w:szCs w:val="21"/>
              </w:rPr>
              <w:t xml:space="preserve"> </w:t>
            </w:r>
            <w:proofErr w:type="spellStart"/>
            <w:r w:rsidRPr="0033173F">
              <w:rPr>
                <w:rFonts w:asciiTheme="minorHAnsi" w:hAnsiTheme="minorHAnsi"/>
                <w:sz w:val="21"/>
                <w:szCs w:val="21"/>
              </w:rPr>
              <w:t>Prof.</w:t>
            </w:r>
            <w:proofErr w:type="spellEnd"/>
            <w:r w:rsidRPr="0033173F">
              <w:rPr>
                <w:rFonts w:asciiTheme="minorHAnsi" w:hAnsiTheme="minorHAnsi"/>
                <w:sz w:val="21"/>
                <w:szCs w:val="21"/>
              </w:rPr>
              <w:t xml:space="preserve"> Kersti </w:t>
            </w:r>
            <w:proofErr w:type="spellStart"/>
            <w:r w:rsidRPr="0033173F">
              <w:rPr>
                <w:rFonts w:asciiTheme="minorHAnsi" w:hAnsiTheme="minorHAnsi"/>
                <w:sz w:val="21"/>
                <w:szCs w:val="21"/>
              </w:rPr>
              <w:t>Borjars</w:t>
            </w:r>
            <w:proofErr w:type="spellEnd"/>
            <w:r w:rsidRPr="0033173F">
              <w:rPr>
                <w:rFonts w:asciiTheme="minorHAnsi" w:hAnsiTheme="minorHAnsi"/>
                <w:sz w:val="21"/>
                <w:szCs w:val="21"/>
              </w:rPr>
              <w:t xml:space="preserve"> had stated that the Deans of Faculty had agreed at SRC that Peer Review duties were WAM-able.</w:t>
            </w:r>
          </w:p>
        </w:tc>
        <w:tc>
          <w:tcPr>
            <w:tcW w:w="501" w:type="pct"/>
          </w:tcPr>
          <w:p w:rsidR="00B13A25" w:rsidRPr="0033173F" w:rsidRDefault="00B13A25" w:rsidP="00AC1C3C">
            <w:pPr>
              <w:suppressAutoHyphens/>
              <w:rPr>
                <w:rFonts w:asciiTheme="minorHAnsi" w:eastAsia="Calibri" w:hAnsiTheme="minorHAnsi" w:cs="Consolas"/>
                <w:sz w:val="21"/>
                <w:szCs w:val="21"/>
              </w:rPr>
            </w:pPr>
            <w:r w:rsidRPr="0033173F">
              <w:rPr>
                <w:rFonts w:asciiTheme="minorHAnsi" w:eastAsia="Calibri" w:hAnsiTheme="minorHAnsi" w:cs="Consolas"/>
                <w:sz w:val="21"/>
                <w:szCs w:val="21"/>
              </w:rPr>
              <w:t>Fiona Smyth</w:t>
            </w:r>
          </w:p>
        </w:tc>
        <w:tc>
          <w:tcPr>
            <w:tcW w:w="1411" w:type="pct"/>
          </w:tcPr>
          <w:p w:rsidR="00B13A25" w:rsidRPr="0033173F" w:rsidRDefault="000D3946" w:rsidP="000D3946">
            <w:pPr>
              <w:rPr>
                <w:rFonts w:asciiTheme="minorHAnsi" w:eastAsia="Calibri" w:hAnsiTheme="minorHAnsi" w:cs="Consolas"/>
                <w:sz w:val="21"/>
                <w:szCs w:val="21"/>
              </w:rPr>
            </w:pPr>
            <w:r>
              <w:rPr>
                <w:rFonts w:asciiTheme="minorHAnsi" w:eastAsia="Calibri" w:hAnsiTheme="minorHAnsi" w:cs="Consolas"/>
                <w:b/>
                <w:sz w:val="21"/>
                <w:szCs w:val="21"/>
              </w:rPr>
              <w:t>Ongoing</w:t>
            </w:r>
            <w:r w:rsidR="00B13A25" w:rsidRPr="0033173F">
              <w:rPr>
                <w:rFonts w:asciiTheme="minorHAnsi" w:eastAsia="Calibri" w:hAnsiTheme="minorHAnsi" w:cs="Consolas"/>
                <w:b/>
                <w:sz w:val="21"/>
                <w:szCs w:val="21"/>
              </w:rPr>
              <w:t>:</w:t>
            </w:r>
            <w:r>
              <w:rPr>
                <w:rFonts w:asciiTheme="minorHAnsi" w:eastAsia="Calibri" w:hAnsiTheme="minorHAnsi" w:cs="Consolas"/>
                <w:b/>
                <w:sz w:val="21"/>
                <w:szCs w:val="21"/>
              </w:rPr>
              <w:t xml:space="preserve"> </w:t>
            </w:r>
            <w:r w:rsidR="00B13A25" w:rsidRPr="0033173F">
              <w:rPr>
                <w:rFonts w:asciiTheme="minorHAnsi" w:eastAsia="Calibri" w:hAnsiTheme="minorHAnsi" w:cs="Consolas"/>
                <w:sz w:val="21"/>
                <w:szCs w:val="21"/>
              </w:rPr>
              <w:t>Revised Faculty Guidance to go to HPRC</w:t>
            </w:r>
            <w:r>
              <w:rPr>
                <w:rFonts w:asciiTheme="minorHAnsi" w:eastAsia="Calibri" w:hAnsiTheme="minorHAnsi" w:cs="Consolas"/>
                <w:sz w:val="21"/>
                <w:szCs w:val="21"/>
              </w:rPr>
              <w:t xml:space="preserve"> 19/02/15 for approval</w:t>
            </w:r>
            <w:r w:rsidR="00B13A25" w:rsidRPr="0033173F">
              <w:rPr>
                <w:rFonts w:asciiTheme="minorHAnsi" w:eastAsia="Calibri" w:hAnsiTheme="minorHAnsi" w:cs="Consolas"/>
                <w:sz w:val="21"/>
                <w:szCs w:val="21"/>
              </w:rPr>
              <w:t>.</w:t>
            </w:r>
          </w:p>
        </w:tc>
      </w:tr>
    </w:tbl>
    <w:p w:rsidR="00B13A25" w:rsidRPr="0033173F" w:rsidRDefault="00B13A25" w:rsidP="00B13A25">
      <w:pPr>
        <w:spacing w:after="0" w:line="240" w:lineRule="auto"/>
        <w:outlineLvl w:val="0"/>
        <w:rPr>
          <w:rFonts w:eastAsia="Arial Unicode MS"/>
          <w:b/>
          <w:color w:val="000000"/>
          <w:sz w:val="21"/>
          <w:szCs w:val="21"/>
          <w:u w:color="000000"/>
        </w:rPr>
      </w:pPr>
    </w:p>
    <w:p w:rsidR="00B13A25" w:rsidRPr="0033173F" w:rsidRDefault="00B13A25" w:rsidP="00B13A25">
      <w:pPr>
        <w:spacing w:after="0" w:line="240" w:lineRule="auto"/>
        <w:outlineLvl w:val="0"/>
        <w:rPr>
          <w:rFonts w:eastAsia="Arial Unicode MS"/>
          <w:b/>
          <w:color w:val="000000"/>
          <w:sz w:val="21"/>
          <w:szCs w:val="21"/>
          <w:u w:color="000000"/>
        </w:rPr>
      </w:pPr>
      <w:r w:rsidRPr="0033173F">
        <w:rPr>
          <w:rFonts w:eastAsia="Arial Unicode MS"/>
          <w:b/>
          <w:color w:val="000000"/>
          <w:sz w:val="21"/>
          <w:szCs w:val="21"/>
          <w:u w:color="000000"/>
        </w:rPr>
        <w:t>Actions arising from HTLC of Weds 5</w:t>
      </w:r>
      <w:r w:rsidRPr="0033173F">
        <w:rPr>
          <w:rFonts w:eastAsia="Arial Unicode MS"/>
          <w:b/>
          <w:color w:val="000000"/>
          <w:sz w:val="21"/>
          <w:szCs w:val="21"/>
          <w:u w:color="000000"/>
          <w:vertAlign w:val="superscript"/>
        </w:rPr>
        <w:t>th</w:t>
      </w:r>
      <w:r w:rsidRPr="0033173F">
        <w:rPr>
          <w:rFonts w:eastAsia="Arial Unicode MS"/>
          <w:b/>
          <w:color w:val="000000"/>
          <w:sz w:val="21"/>
          <w:szCs w:val="21"/>
          <w:u w:color="000000"/>
        </w:rPr>
        <w:t xml:space="preserve"> November 2014: </w:t>
      </w:r>
    </w:p>
    <w:tbl>
      <w:tblPr>
        <w:tblStyle w:val="TableGrid"/>
        <w:tblW w:w="5000" w:type="pct"/>
        <w:tblLook w:val="04A0" w:firstRow="1" w:lastRow="0" w:firstColumn="1" w:lastColumn="0" w:noHBand="0" w:noVBand="1"/>
      </w:tblPr>
      <w:tblGrid>
        <w:gridCol w:w="2122"/>
        <w:gridCol w:w="3255"/>
        <w:gridCol w:w="1424"/>
        <w:gridCol w:w="2441"/>
      </w:tblGrid>
      <w:tr w:rsidR="00B13A25" w:rsidRPr="0033173F" w:rsidTr="00AC1C3C">
        <w:tc>
          <w:tcPr>
            <w:tcW w:w="1238" w:type="pct"/>
          </w:tcPr>
          <w:p w:rsidR="00B13A25" w:rsidRPr="0033173F" w:rsidRDefault="00B13A25" w:rsidP="00AC1C3C">
            <w:pPr>
              <w:pStyle w:val="Body1"/>
              <w:rPr>
                <w:rFonts w:asciiTheme="minorHAnsi" w:hAnsiTheme="minorHAnsi" w:cs="Arial"/>
                <w:b/>
                <w:i/>
                <w:sz w:val="21"/>
                <w:szCs w:val="21"/>
              </w:rPr>
            </w:pPr>
            <w:r w:rsidRPr="0033173F">
              <w:rPr>
                <w:rFonts w:asciiTheme="minorHAnsi" w:hAnsiTheme="minorHAnsi" w:cs="Arial"/>
                <w:b/>
                <w:i/>
                <w:sz w:val="21"/>
                <w:szCs w:val="21"/>
              </w:rPr>
              <w:t>Item</w:t>
            </w:r>
          </w:p>
        </w:tc>
        <w:tc>
          <w:tcPr>
            <w:tcW w:w="1851" w:type="pct"/>
          </w:tcPr>
          <w:p w:rsidR="00B13A25" w:rsidRPr="0033173F" w:rsidRDefault="00B13A25" w:rsidP="00AC1C3C">
            <w:pPr>
              <w:outlineLvl w:val="0"/>
              <w:rPr>
                <w:rFonts w:asciiTheme="minorHAnsi" w:eastAsia="Arial Unicode MS" w:hAnsiTheme="minorHAnsi"/>
                <w:b/>
                <w:i/>
                <w:iCs/>
                <w:color w:val="000000"/>
                <w:sz w:val="21"/>
                <w:szCs w:val="21"/>
                <w:u w:color="000000"/>
              </w:rPr>
            </w:pPr>
            <w:r w:rsidRPr="0033173F">
              <w:rPr>
                <w:rFonts w:asciiTheme="minorHAnsi" w:eastAsia="Arial Unicode MS" w:hAnsiTheme="minorHAnsi"/>
                <w:b/>
                <w:i/>
                <w:iCs/>
                <w:color w:val="000000"/>
                <w:sz w:val="21"/>
                <w:szCs w:val="21"/>
                <w:u w:color="000000"/>
              </w:rPr>
              <w:t>Action</w:t>
            </w:r>
          </w:p>
        </w:tc>
        <w:tc>
          <w:tcPr>
            <w:tcW w:w="501" w:type="pct"/>
          </w:tcPr>
          <w:p w:rsidR="00B13A25" w:rsidRPr="0033173F" w:rsidRDefault="00B13A25" w:rsidP="00AC1C3C">
            <w:pPr>
              <w:outlineLvl w:val="0"/>
              <w:rPr>
                <w:rFonts w:asciiTheme="minorHAnsi" w:hAnsiTheme="minorHAnsi"/>
                <w:b/>
                <w:i/>
                <w:sz w:val="21"/>
                <w:szCs w:val="21"/>
              </w:rPr>
            </w:pPr>
            <w:r w:rsidRPr="0033173F">
              <w:rPr>
                <w:rFonts w:asciiTheme="minorHAnsi" w:hAnsiTheme="minorHAnsi"/>
                <w:b/>
                <w:i/>
                <w:sz w:val="21"/>
                <w:szCs w:val="21"/>
              </w:rPr>
              <w:t>Responsibility</w:t>
            </w:r>
          </w:p>
        </w:tc>
        <w:tc>
          <w:tcPr>
            <w:tcW w:w="1410" w:type="pct"/>
          </w:tcPr>
          <w:p w:rsidR="00B13A25" w:rsidRPr="0033173F" w:rsidRDefault="00B13A25" w:rsidP="00AC1C3C">
            <w:pPr>
              <w:outlineLvl w:val="0"/>
              <w:rPr>
                <w:rFonts w:asciiTheme="minorHAnsi" w:hAnsiTheme="minorHAnsi"/>
                <w:b/>
                <w:i/>
                <w:sz w:val="21"/>
                <w:szCs w:val="21"/>
              </w:rPr>
            </w:pPr>
            <w:r w:rsidRPr="0033173F">
              <w:rPr>
                <w:rFonts w:asciiTheme="minorHAnsi" w:hAnsiTheme="minorHAnsi"/>
                <w:b/>
                <w:i/>
                <w:sz w:val="21"/>
                <w:szCs w:val="21"/>
              </w:rPr>
              <w:t>Update</w:t>
            </w:r>
          </w:p>
        </w:tc>
      </w:tr>
      <w:tr w:rsidR="00B13A25" w:rsidRPr="0033173F" w:rsidTr="00AC1C3C">
        <w:trPr>
          <w:trHeight w:val="1014"/>
        </w:trPr>
        <w:tc>
          <w:tcPr>
            <w:tcW w:w="1238" w:type="pct"/>
            <w:vMerge w:val="restart"/>
          </w:tcPr>
          <w:p w:rsidR="00B13A25" w:rsidRPr="0033173F" w:rsidRDefault="00B13A25" w:rsidP="00AC1C3C">
            <w:pPr>
              <w:pStyle w:val="PlainText"/>
              <w:rPr>
                <w:rFonts w:asciiTheme="minorHAnsi" w:hAnsiTheme="minorHAnsi"/>
                <w:b/>
                <w:sz w:val="21"/>
              </w:rPr>
            </w:pPr>
            <w:r w:rsidRPr="0033173F">
              <w:rPr>
                <w:rFonts w:asciiTheme="minorHAnsi" w:hAnsiTheme="minorHAnsi"/>
                <w:b/>
                <w:sz w:val="21"/>
              </w:rPr>
              <w:t>9. Joint Hons</w:t>
            </w:r>
          </w:p>
        </w:tc>
        <w:tc>
          <w:tcPr>
            <w:tcW w:w="1851" w:type="pct"/>
          </w:tcPr>
          <w:p w:rsidR="00B13A25" w:rsidRPr="0033173F" w:rsidRDefault="00B13A25" w:rsidP="00AC1C3C">
            <w:pPr>
              <w:pStyle w:val="PlainText"/>
              <w:rPr>
                <w:rFonts w:asciiTheme="minorHAnsi" w:hAnsiTheme="minorHAnsi"/>
                <w:sz w:val="21"/>
              </w:rPr>
            </w:pPr>
            <w:r w:rsidRPr="0033173F">
              <w:rPr>
                <w:rFonts w:asciiTheme="minorHAnsi" w:hAnsiTheme="minorHAnsi" w:cs="Arial"/>
                <w:bCs/>
                <w:sz w:val="21"/>
              </w:rPr>
              <w:t>Amend ‘Faculty Guidelines for management of Joint Honours programmes’: top of page 2, second bullet point – the partner ‘</w:t>
            </w:r>
            <w:r w:rsidRPr="0033173F">
              <w:rPr>
                <w:rFonts w:asciiTheme="minorHAnsi" w:hAnsiTheme="minorHAnsi" w:cs="Arial"/>
                <w:bCs/>
                <w:i/>
                <w:sz w:val="21"/>
              </w:rPr>
              <w:t>MUST’</w:t>
            </w:r>
            <w:r w:rsidRPr="0033173F">
              <w:rPr>
                <w:rFonts w:asciiTheme="minorHAnsi" w:hAnsiTheme="minorHAnsi" w:cs="Arial"/>
                <w:bCs/>
                <w:sz w:val="21"/>
              </w:rPr>
              <w:t xml:space="preserve"> attend the owning School’s BoE.</w:t>
            </w:r>
          </w:p>
        </w:tc>
        <w:tc>
          <w:tcPr>
            <w:tcW w:w="501" w:type="pct"/>
          </w:tcPr>
          <w:p w:rsidR="00B13A25" w:rsidRPr="0033173F" w:rsidRDefault="00B13A25" w:rsidP="00AC1C3C">
            <w:pPr>
              <w:pStyle w:val="PlainText"/>
              <w:rPr>
                <w:rFonts w:asciiTheme="minorHAnsi" w:hAnsiTheme="minorHAnsi"/>
                <w:sz w:val="21"/>
              </w:rPr>
            </w:pPr>
            <w:r w:rsidRPr="0033173F">
              <w:rPr>
                <w:rFonts w:asciiTheme="minorHAnsi" w:hAnsiTheme="minorHAnsi"/>
                <w:sz w:val="21"/>
              </w:rPr>
              <w:t>Lisa McAleese</w:t>
            </w:r>
          </w:p>
        </w:tc>
        <w:tc>
          <w:tcPr>
            <w:tcW w:w="1410" w:type="pct"/>
            <w:vMerge w:val="restart"/>
          </w:tcPr>
          <w:p w:rsidR="00B13A25" w:rsidRPr="0033173F" w:rsidRDefault="000D3946" w:rsidP="000D3946">
            <w:pPr>
              <w:pStyle w:val="PlainText"/>
              <w:rPr>
                <w:rFonts w:asciiTheme="minorHAnsi" w:hAnsiTheme="minorHAnsi"/>
                <w:sz w:val="21"/>
              </w:rPr>
            </w:pPr>
            <w:r w:rsidRPr="000D3946">
              <w:rPr>
                <w:rFonts w:asciiTheme="minorHAnsi" w:eastAsia="Calibri" w:hAnsiTheme="minorHAnsi" w:cs="Consolas"/>
                <w:b/>
              </w:rPr>
              <w:t>A</w:t>
            </w:r>
            <w:r w:rsidRPr="000D3946">
              <w:rPr>
                <w:rFonts w:asciiTheme="minorHAnsi" w:hAnsiTheme="minorHAnsi" w:cs="Arial"/>
                <w:b/>
                <w:bCs/>
                <w:sz w:val="21"/>
              </w:rPr>
              <w:t>ction reinstated!</w:t>
            </w:r>
            <w:r w:rsidRPr="000D3946">
              <w:rPr>
                <w:rFonts w:asciiTheme="minorHAnsi" w:hAnsiTheme="minorHAnsi" w:cs="Arial"/>
                <w:bCs/>
                <w:sz w:val="21"/>
              </w:rPr>
              <w:t xml:space="preserve"> TLMG decided in Jan 2015 it would NOT take forward. </w:t>
            </w:r>
            <w:r w:rsidRPr="000D3946">
              <w:rPr>
                <w:rFonts w:asciiTheme="minorHAnsi" w:hAnsiTheme="minorHAnsi" w:cs="Arial"/>
                <w:b/>
                <w:bCs/>
                <w:sz w:val="21"/>
              </w:rPr>
              <w:t xml:space="preserve"> </w:t>
            </w:r>
            <w:r w:rsidRPr="000D3946">
              <w:rPr>
                <w:rFonts w:asciiTheme="minorHAnsi" w:hAnsiTheme="minorHAnsi" w:cs="Arial"/>
                <w:bCs/>
                <w:sz w:val="21"/>
              </w:rPr>
              <w:t xml:space="preserve">Therefore, </w:t>
            </w:r>
            <w:r w:rsidRPr="000D3946">
              <w:rPr>
                <w:rFonts w:asciiTheme="minorHAnsi" w:hAnsiTheme="minorHAnsi" w:cs="Arial"/>
                <w:b/>
                <w:bCs/>
                <w:sz w:val="21"/>
              </w:rPr>
              <w:t>Lisa McAleese</w:t>
            </w:r>
            <w:r w:rsidRPr="000D3946">
              <w:rPr>
                <w:rFonts w:asciiTheme="minorHAnsi" w:hAnsiTheme="minorHAnsi" w:cs="Arial"/>
                <w:bCs/>
                <w:sz w:val="21"/>
              </w:rPr>
              <w:t xml:space="preserve"> to update Faculty Joint Hons Guidance.</w:t>
            </w:r>
          </w:p>
        </w:tc>
      </w:tr>
      <w:tr w:rsidR="00B13A25" w:rsidRPr="0033173F" w:rsidTr="00AC1C3C">
        <w:trPr>
          <w:trHeight w:val="1014"/>
        </w:trPr>
        <w:tc>
          <w:tcPr>
            <w:tcW w:w="1238" w:type="pct"/>
            <w:vMerge/>
          </w:tcPr>
          <w:p w:rsidR="00B13A25" w:rsidRPr="0033173F" w:rsidRDefault="00B13A25" w:rsidP="00AC1C3C">
            <w:pPr>
              <w:pStyle w:val="PlainText"/>
              <w:rPr>
                <w:rFonts w:asciiTheme="minorHAnsi" w:hAnsiTheme="minorHAnsi"/>
                <w:b/>
                <w:sz w:val="21"/>
              </w:rPr>
            </w:pPr>
          </w:p>
        </w:tc>
        <w:tc>
          <w:tcPr>
            <w:tcW w:w="1851" w:type="pct"/>
          </w:tcPr>
          <w:p w:rsidR="00B13A25" w:rsidRPr="0033173F" w:rsidRDefault="00B13A25" w:rsidP="00AC1C3C">
            <w:pPr>
              <w:pStyle w:val="PlainText"/>
              <w:rPr>
                <w:rFonts w:asciiTheme="minorHAnsi" w:hAnsiTheme="minorHAnsi"/>
                <w:sz w:val="21"/>
              </w:rPr>
            </w:pPr>
            <w:r w:rsidRPr="0033173F">
              <w:rPr>
                <w:rFonts w:asciiTheme="minorHAnsi" w:hAnsiTheme="minorHAnsi" w:cs="Arial"/>
                <w:bCs/>
                <w:sz w:val="21"/>
              </w:rPr>
              <w:t xml:space="preserve">Amend the title of ‘Faculty Guidelines for management of Joint Honours programmes’ as it sounds like it’s a guide to creating a Joint Hons programme rather than administering it or managing it.  </w:t>
            </w:r>
          </w:p>
        </w:tc>
        <w:tc>
          <w:tcPr>
            <w:tcW w:w="501" w:type="pct"/>
          </w:tcPr>
          <w:p w:rsidR="00B13A25" w:rsidRPr="0033173F" w:rsidRDefault="00B13A25" w:rsidP="00AC1C3C">
            <w:pPr>
              <w:pStyle w:val="PlainText"/>
              <w:rPr>
                <w:rFonts w:asciiTheme="minorHAnsi" w:hAnsiTheme="minorHAnsi"/>
                <w:sz w:val="21"/>
              </w:rPr>
            </w:pPr>
            <w:r w:rsidRPr="0033173F">
              <w:rPr>
                <w:rFonts w:asciiTheme="minorHAnsi" w:hAnsiTheme="minorHAnsi"/>
                <w:sz w:val="21"/>
              </w:rPr>
              <w:t>Lisa McAleese</w:t>
            </w:r>
          </w:p>
        </w:tc>
        <w:tc>
          <w:tcPr>
            <w:tcW w:w="1410" w:type="pct"/>
            <w:vMerge/>
          </w:tcPr>
          <w:p w:rsidR="00B13A25" w:rsidRPr="0033173F" w:rsidRDefault="00B13A25" w:rsidP="00AC1C3C">
            <w:pPr>
              <w:pStyle w:val="PlainText"/>
              <w:rPr>
                <w:rFonts w:asciiTheme="minorHAnsi" w:hAnsiTheme="minorHAnsi"/>
                <w:sz w:val="21"/>
              </w:rPr>
            </w:pPr>
          </w:p>
        </w:tc>
      </w:tr>
      <w:tr w:rsidR="00B13A25" w:rsidRPr="0033173F" w:rsidTr="00AC1C3C">
        <w:trPr>
          <w:trHeight w:val="738"/>
        </w:trPr>
        <w:tc>
          <w:tcPr>
            <w:tcW w:w="1238" w:type="pct"/>
            <w:vMerge/>
          </w:tcPr>
          <w:p w:rsidR="00B13A25" w:rsidRPr="0033173F" w:rsidRDefault="00B13A25" w:rsidP="00AC1C3C">
            <w:pPr>
              <w:pStyle w:val="PlainText"/>
              <w:rPr>
                <w:rFonts w:asciiTheme="minorHAnsi" w:hAnsiTheme="minorHAnsi"/>
                <w:b/>
                <w:sz w:val="21"/>
              </w:rPr>
            </w:pPr>
          </w:p>
        </w:tc>
        <w:tc>
          <w:tcPr>
            <w:tcW w:w="1851" w:type="pct"/>
          </w:tcPr>
          <w:p w:rsidR="00B13A25" w:rsidRPr="0033173F" w:rsidRDefault="00B13A25" w:rsidP="00AC1C3C">
            <w:pPr>
              <w:rPr>
                <w:rFonts w:asciiTheme="minorHAnsi" w:hAnsiTheme="minorHAnsi"/>
                <w:sz w:val="21"/>
                <w:szCs w:val="21"/>
              </w:rPr>
            </w:pPr>
            <w:r w:rsidRPr="0033173F">
              <w:rPr>
                <w:rFonts w:asciiTheme="minorHAnsi" w:hAnsiTheme="minorHAnsi"/>
                <w:bCs/>
                <w:sz w:val="21"/>
                <w:szCs w:val="21"/>
              </w:rPr>
              <w:t xml:space="preserve">Ensure Joint Hons Guidance is circulated to Joint Hons programme directors for comment, before reissuing. </w:t>
            </w:r>
          </w:p>
        </w:tc>
        <w:tc>
          <w:tcPr>
            <w:tcW w:w="501" w:type="pct"/>
          </w:tcPr>
          <w:p w:rsidR="00B13A25" w:rsidRPr="0033173F" w:rsidRDefault="00B13A25" w:rsidP="00AC1C3C">
            <w:pPr>
              <w:pStyle w:val="PlainText"/>
              <w:rPr>
                <w:rFonts w:asciiTheme="minorHAnsi" w:hAnsiTheme="minorHAnsi"/>
                <w:sz w:val="21"/>
              </w:rPr>
            </w:pPr>
            <w:r w:rsidRPr="0033173F">
              <w:rPr>
                <w:rFonts w:asciiTheme="minorHAnsi" w:hAnsiTheme="minorHAnsi"/>
                <w:sz w:val="21"/>
              </w:rPr>
              <w:t>Lisa McAleese</w:t>
            </w:r>
          </w:p>
        </w:tc>
        <w:tc>
          <w:tcPr>
            <w:tcW w:w="1410" w:type="pct"/>
            <w:vMerge/>
          </w:tcPr>
          <w:p w:rsidR="00B13A25" w:rsidRPr="0033173F" w:rsidRDefault="00B13A25" w:rsidP="00AC1C3C">
            <w:pPr>
              <w:pStyle w:val="PlainText"/>
              <w:rPr>
                <w:rFonts w:asciiTheme="minorHAnsi" w:hAnsiTheme="minorHAnsi"/>
                <w:sz w:val="21"/>
              </w:rPr>
            </w:pPr>
          </w:p>
        </w:tc>
      </w:tr>
      <w:tr w:rsidR="00B13A25" w:rsidRPr="0033173F" w:rsidTr="00AC1C3C">
        <w:trPr>
          <w:trHeight w:val="1014"/>
        </w:trPr>
        <w:tc>
          <w:tcPr>
            <w:tcW w:w="1238" w:type="pct"/>
          </w:tcPr>
          <w:p w:rsidR="00B13A25" w:rsidRPr="0033173F" w:rsidRDefault="00B13A25" w:rsidP="00AC1C3C">
            <w:pPr>
              <w:pStyle w:val="PlainText"/>
              <w:rPr>
                <w:rFonts w:asciiTheme="minorHAnsi" w:hAnsiTheme="minorHAnsi"/>
                <w:b/>
                <w:sz w:val="21"/>
              </w:rPr>
            </w:pPr>
            <w:r w:rsidRPr="0033173F">
              <w:rPr>
                <w:rFonts w:asciiTheme="minorHAnsi" w:hAnsiTheme="minorHAnsi"/>
                <w:b/>
                <w:sz w:val="21"/>
              </w:rPr>
              <w:t>11.1 Mark Review</w:t>
            </w:r>
          </w:p>
        </w:tc>
        <w:tc>
          <w:tcPr>
            <w:tcW w:w="1851" w:type="pct"/>
          </w:tcPr>
          <w:p w:rsidR="00B13A25" w:rsidRPr="0033173F" w:rsidRDefault="00B13A25" w:rsidP="00AC1C3C">
            <w:pPr>
              <w:rPr>
                <w:rFonts w:asciiTheme="minorHAnsi" w:hAnsiTheme="minorHAnsi"/>
                <w:sz w:val="21"/>
                <w:szCs w:val="21"/>
              </w:rPr>
            </w:pPr>
            <w:r w:rsidRPr="0033173F">
              <w:rPr>
                <w:rFonts w:asciiTheme="minorHAnsi" w:hAnsiTheme="minorHAnsi"/>
                <w:sz w:val="21"/>
                <w:szCs w:val="21"/>
              </w:rPr>
              <w:t>TLSS to draft a list of indicators (without descriptions) for mark review, including the HTLC-approved position on reviewing the impact of “near miss” late submission penalties.</w:t>
            </w:r>
          </w:p>
        </w:tc>
        <w:tc>
          <w:tcPr>
            <w:tcW w:w="501" w:type="pct"/>
          </w:tcPr>
          <w:p w:rsidR="00B13A25" w:rsidRPr="0033173F" w:rsidRDefault="00B13A25" w:rsidP="00F81749">
            <w:pPr>
              <w:pStyle w:val="PlainText"/>
              <w:rPr>
                <w:rFonts w:asciiTheme="minorHAnsi" w:hAnsiTheme="minorHAnsi"/>
                <w:sz w:val="21"/>
              </w:rPr>
            </w:pPr>
            <w:proofErr w:type="spellStart"/>
            <w:r w:rsidRPr="0033173F">
              <w:rPr>
                <w:rFonts w:asciiTheme="minorHAnsi" w:hAnsiTheme="minorHAnsi"/>
                <w:sz w:val="21"/>
              </w:rPr>
              <w:t>LMcA</w:t>
            </w:r>
            <w:proofErr w:type="spellEnd"/>
          </w:p>
        </w:tc>
        <w:tc>
          <w:tcPr>
            <w:tcW w:w="1410" w:type="pct"/>
          </w:tcPr>
          <w:p w:rsidR="00B13A25" w:rsidRPr="0033173F" w:rsidRDefault="00B13A25" w:rsidP="00AC1C3C">
            <w:pPr>
              <w:pStyle w:val="PlainText"/>
              <w:rPr>
                <w:rFonts w:asciiTheme="minorHAnsi" w:hAnsiTheme="minorHAnsi"/>
                <w:sz w:val="21"/>
              </w:rPr>
            </w:pPr>
            <w:r w:rsidRPr="0033173F">
              <w:rPr>
                <w:rFonts w:asciiTheme="minorHAnsi" w:hAnsiTheme="minorHAnsi"/>
                <w:b/>
                <w:sz w:val="21"/>
              </w:rPr>
              <w:t>Ongoing:</w:t>
            </w:r>
            <w:r w:rsidRPr="0033173F">
              <w:rPr>
                <w:rFonts w:asciiTheme="minorHAnsi" w:hAnsiTheme="minorHAnsi"/>
                <w:sz w:val="21"/>
              </w:rPr>
              <w:t xml:space="preserve"> awaiting feedback from AAD (TL&amp;S) before issuing to Schools.</w:t>
            </w:r>
          </w:p>
        </w:tc>
      </w:tr>
    </w:tbl>
    <w:p w:rsidR="00B13A25" w:rsidRPr="0033173F" w:rsidRDefault="00B13A25" w:rsidP="00B13A25">
      <w:pPr>
        <w:spacing w:after="0" w:line="240" w:lineRule="auto"/>
        <w:outlineLvl w:val="0"/>
        <w:rPr>
          <w:rFonts w:eastAsia="Arial Unicode MS"/>
          <w:b/>
          <w:color w:val="000000"/>
          <w:sz w:val="21"/>
          <w:szCs w:val="21"/>
          <w:u w:color="000000"/>
        </w:rPr>
      </w:pPr>
    </w:p>
    <w:p w:rsidR="00B13A25" w:rsidRPr="0033173F" w:rsidRDefault="00B13A25" w:rsidP="00B13A25">
      <w:pPr>
        <w:spacing w:after="0" w:line="240" w:lineRule="auto"/>
        <w:outlineLvl w:val="0"/>
        <w:rPr>
          <w:rFonts w:eastAsia="Arial Unicode MS"/>
          <w:b/>
          <w:color w:val="000000"/>
          <w:sz w:val="21"/>
          <w:szCs w:val="21"/>
          <w:u w:color="000000"/>
        </w:rPr>
      </w:pPr>
      <w:r w:rsidRPr="0033173F">
        <w:rPr>
          <w:rFonts w:eastAsia="Arial Unicode MS"/>
          <w:b/>
          <w:color w:val="000000"/>
          <w:sz w:val="21"/>
          <w:szCs w:val="21"/>
          <w:u w:color="000000"/>
        </w:rPr>
        <w:t>Actions arising from HTLC of Weds 10</w:t>
      </w:r>
      <w:r w:rsidRPr="0033173F">
        <w:rPr>
          <w:rFonts w:eastAsia="Arial Unicode MS"/>
          <w:b/>
          <w:color w:val="000000"/>
          <w:sz w:val="21"/>
          <w:szCs w:val="21"/>
          <w:u w:color="000000"/>
          <w:vertAlign w:val="superscript"/>
        </w:rPr>
        <w:t>th</w:t>
      </w:r>
      <w:r w:rsidRPr="0033173F">
        <w:rPr>
          <w:rFonts w:eastAsia="Arial Unicode MS"/>
          <w:b/>
          <w:color w:val="000000"/>
          <w:sz w:val="21"/>
          <w:szCs w:val="21"/>
          <w:u w:color="000000"/>
        </w:rPr>
        <w:t xml:space="preserve"> December 2014: </w:t>
      </w:r>
    </w:p>
    <w:tbl>
      <w:tblPr>
        <w:tblStyle w:val="TableGrid"/>
        <w:tblW w:w="5000" w:type="pct"/>
        <w:tblLook w:val="04A0" w:firstRow="1" w:lastRow="0" w:firstColumn="1" w:lastColumn="0" w:noHBand="0" w:noVBand="1"/>
      </w:tblPr>
      <w:tblGrid>
        <w:gridCol w:w="2122"/>
        <w:gridCol w:w="3255"/>
        <w:gridCol w:w="1424"/>
        <w:gridCol w:w="2441"/>
      </w:tblGrid>
      <w:tr w:rsidR="00B13A25" w:rsidRPr="0033173F" w:rsidTr="00AC1C3C">
        <w:tc>
          <w:tcPr>
            <w:tcW w:w="1238" w:type="pct"/>
          </w:tcPr>
          <w:p w:rsidR="00B13A25" w:rsidRPr="0033173F" w:rsidRDefault="00B13A25" w:rsidP="00AC1C3C">
            <w:pPr>
              <w:pStyle w:val="Body1"/>
              <w:rPr>
                <w:rFonts w:asciiTheme="minorHAnsi" w:hAnsiTheme="minorHAnsi" w:cs="Arial"/>
                <w:b/>
                <w:i/>
                <w:sz w:val="21"/>
                <w:szCs w:val="21"/>
              </w:rPr>
            </w:pPr>
            <w:r w:rsidRPr="0033173F">
              <w:rPr>
                <w:rFonts w:asciiTheme="minorHAnsi" w:hAnsiTheme="minorHAnsi" w:cs="Arial"/>
                <w:b/>
                <w:i/>
                <w:sz w:val="21"/>
                <w:szCs w:val="21"/>
              </w:rPr>
              <w:t>Item</w:t>
            </w:r>
          </w:p>
        </w:tc>
        <w:tc>
          <w:tcPr>
            <w:tcW w:w="1851" w:type="pct"/>
          </w:tcPr>
          <w:p w:rsidR="00B13A25" w:rsidRPr="0033173F" w:rsidRDefault="00B13A25" w:rsidP="00AC1C3C">
            <w:pPr>
              <w:outlineLvl w:val="0"/>
              <w:rPr>
                <w:rFonts w:asciiTheme="minorHAnsi" w:eastAsia="Arial Unicode MS" w:hAnsiTheme="minorHAnsi"/>
                <w:b/>
                <w:i/>
                <w:iCs/>
                <w:color w:val="000000"/>
                <w:sz w:val="21"/>
                <w:szCs w:val="21"/>
                <w:u w:color="000000"/>
              </w:rPr>
            </w:pPr>
            <w:r w:rsidRPr="0033173F">
              <w:rPr>
                <w:rFonts w:asciiTheme="minorHAnsi" w:eastAsia="Arial Unicode MS" w:hAnsiTheme="minorHAnsi"/>
                <w:b/>
                <w:i/>
                <w:iCs/>
                <w:color w:val="000000"/>
                <w:sz w:val="21"/>
                <w:szCs w:val="21"/>
                <w:u w:color="000000"/>
              </w:rPr>
              <w:t>Action</w:t>
            </w:r>
          </w:p>
        </w:tc>
        <w:tc>
          <w:tcPr>
            <w:tcW w:w="501" w:type="pct"/>
          </w:tcPr>
          <w:p w:rsidR="00B13A25" w:rsidRPr="0033173F" w:rsidRDefault="00B13A25" w:rsidP="00AC1C3C">
            <w:pPr>
              <w:outlineLvl w:val="0"/>
              <w:rPr>
                <w:rFonts w:asciiTheme="minorHAnsi" w:hAnsiTheme="minorHAnsi"/>
                <w:b/>
                <w:i/>
                <w:sz w:val="21"/>
                <w:szCs w:val="21"/>
              </w:rPr>
            </w:pPr>
            <w:r w:rsidRPr="0033173F">
              <w:rPr>
                <w:rFonts w:asciiTheme="minorHAnsi" w:hAnsiTheme="minorHAnsi"/>
                <w:b/>
                <w:i/>
                <w:sz w:val="21"/>
                <w:szCs w:val="21"/>
              </w:rPr>
              <w:t>Responsibility</w:t>
            </w:r>
          </w:p>
        </w:tc>
        <w:tc>
          <w:tcPr>
            <w:tcW w:w="1410" w:type="pct"/>
          </w:tcPr>
          <w:p w:rsidR="00B13A25" w:rsidRPr="0033173F" w:rsidRDefault="00B13A25" w:rsidP="00AC1C3C">
            <w:pPr>
              <w:outlineLvl w:val="0"/>
              <w:rPr>
                <w:rFonts w:asciiTheme="minorHAnsi" w:hAnsiTheme="minorHAnsi"/>
                <w:b/>
                <w:i/>
                <w:sz w:val="21"/>
                <w:szCs w:val="21"/>
              </w:rPr>
            </w:pPr>
            <w:r w:rsidRPr="0033173F">
              <w:rPr>
                <w:rFonts w:asciiTheme="minorHAnsi" w:hAnsiTheme="minorHAnsi"/>
                <w:b/>
                <w:i/>
                <w:sz w:val="21"/>
                <w:szCs w:val="21"/>
              </w:rPr>
              <w:t>Update</w:t>
            </w:r>
          </w:p>
        </w:tc>
      </w:tr>
      <w:tr w:rsidR="00B13A25" w:rsidRPr="0033173F" w:rsidTr="00AC1C3C">
        <w:trPr>
          <w:trHeight w:val="217"/>
        </w:trPr>
        <w:tc>
          <w:tcPr>
            <w:tcW w:w="1238" w:type="pct"/>
            <w:vMerge w:val="restart"/>
          </w:tcPr>
          <w:p w:rsidR="00B13A25" w:rsidRPr="0033173F" w:rsidRDefault="00B13A25" w:rsidP="00AC1C3C">
            <w:pPr>
              <w:pStyle w:val="PlainText"/>
              <w:rPr>
                <w:rFonts w:asciiTheme="minorHAnsi" w:eastAsia="SimSun" w:hAnsiTheme="minorHAnsi" w:cs="Arial"/>
                <w:b/>
                <w:sz w:val="21"/>
                <w:lang w:eastAsia="zh-CN"/>
              </w:rPr>
            </w:pPr>
            <w:r w:rsidRPr="0033173F">
              <w:rPr>
                <w:rFonts w:asciiTheme="minorHAnsi" w:eastAsia="SimSun" w:hAnsiTheme="minorHAnsi" w:cs="Arial"/>
                <w:b/>
                <w:sz w:val="21"/>
                <w:lang w:eastAsia="zh-CN"/>
              </w:rPr>
              <w:t>4 - Matters Arising from the previous meeting: Faculty Penalty Scheme for Late Submission – proposed revisions to policy</w:t>
            </w:r>
          </w:p>
        </w:tc>
        <w:tc>
          <w:tcPr>
            <w:tcW w:w="1851" w:type="pct"/>
          </w:tcPr>
          <w:p w:rsidR="00B13A25" w:rsidRPr="0033173F" w:rsidRDefault="00B13A25" w:rsidP="00AC1C3C">
            <w:pPr>
              <w:rPr>
                <w:rFonts w:asciiTheme="minorHAnsi" w:hAnsiTheme="minorHAnsi"/>
                <w:sz w:val="21"/>
                <w:szCs w:val="21"/>
              </w:rPr>
            </w:pPr>
            <w:r w:rsidRPr="0033173F">
              <w:rPr>
                <w:rFonts w:asciiTheme="minorHAnsi" w:hAnsiTheme="minorHAnsi"/>
                <w:sz w:val="21"/>
                <w:szCs w:val="21"/>
              </w:rPr>
              <w:t xml:space="preserve">Implementation of the proposal would be discussed at TLAN on Monday 15th December, after which Lisa McAleese would report back. </w:t>
            </w:r>
          </w:p>
          <w:p w:rsidR="00B13A25" w:rsidRPr="0033173F" w:rsidRDefault="00B13A25" w:rsidP="00AC1C3C">
            <w:pPr>
              <w:pStyle w:val="PlainText"/>
              <w:rPr>
                <w:rFonts w:asciiTheme="minorHAnsi" w:eastAsia="SimSun" w:hAnsiTheme="minorHAnsi" w:cs="Arial"/>
                <w:sz w:val="21"/>
                <w:lang w:eastAsia="zh-CN"/>
              </w:rPr>
            </w:pPr>
          </w:p>
        </w:tc>
        <w:tc>
          <w:tcPr>
            <w:tcW w:w="501" w:type="pct"/>
          </w:tcPr>
          <w:p w:rsidR="00B13A25" w:rsidRPr="0033173F" w:rsidRDefault="00B13A25" w:rsidP="00AC1C3C">
            <w:pPr>
              <w:pStyle w:val="PlainText"/>
              <w:rPr>
                <w:rFonts w:asciiTheme="minorHAnsi" w:hAnsiTheme="minorHAnsi"/>
                <w:sz w:val="21"/>
              </w:rPr>
            </w:pPr>
            <w:proofErr w:type="spellStart"/>
            <w:r w:rsidRPr="0033173F">
              <w:rPr>
                <w:rFonts w:asciiTheme="minorHAnsi" w:hAnsiTheme="minorHAnsi"/>
                <w:sz w:val="21"/>
              </w:rPr>
              <w:t>LMcA</w:t>
            </w:r>
            <w:proofErr w:type="spellEnd"/>
          </w:p>
        </w:tc>
        <w:tc>
          <w:tcPr>
            <w:tcW w:w="1410" w:type="pct"/>
            <w:vMerge w:val="restart"/>
          </w:tcPr>
          <w:p w:rsidR="00B13A25" w:rsidRPr="0033173F" w:rsidRDefault="00B13A25" w:rsidP="00AC1C3C">
            <w:pPr>
              <w:pStyle w:val="PlainText"/>
              <w:rPr>
                <w:rFonts w:asciiTheme="minorHAnsi" w:hAnsiTheme="minorHAnsi"/>
                <w:b/>
                <w:sz w:val="21"/>
              </w:rPr>
            </w:pPr>
            <w:r w:rsidRPr="0033173F">
              <w:rPr>
                <w:rFonts w:asciiTheme="minorHAnsi" w:hAnsiTheme="minorHAnsi"/>
                <w:b/>
                <w:sz w:val="21"/>
              </w:rPr>
              <w:t>Ongoing.</w:t>
            </w:r>
          </w:p>
        </w:tc>
      </w:tr>
      <w:tr w:rsidR="00B13A25" w:rsidRPr="0033173F" w:rsidTr="00AC1C3C">
        <w:trPr>
          <w:trHeight w:val="217"/>
        </w:trPr>
        <w:tc>
          <w:tcPr>
            <w:tcW w:w="1238" w:type="pct"/>
          </w:tcPr>
          <w:p w:rsidR="00B13A25" w:rsidRPr="0033173F" w:rsidRDefault="00B13A25" w:rsidP="00AC1C3C">
            <w:pPr>
              <w:pStyle w:val="PlainText"/>
              <w:rPr>
                <w:rFonts w:asciiTheme="minorHAnsi" w:eastAsia="SimSun" w:hAnsiTheme="minorHAnsi" w:cs="Arial"/>
                <w:b/>
                <w:sz w:val="21"/>
                <w:lang w:eastAsia="zh-CN"/>
              </w:rPr>
            </w:pPr>
            <w:r w:rsidRPr="0033173F">
              <w:rPr>
                <w:rFonts w:asciiTheme="minorHAnsi" w:eastAsia="SimSun" w:hAnsiTheme="minorHAnsi" w:cs="Arial"/>
                <w:b/>
                <w:sz w:val="21"/>
                <w:lang w:eastAsia="zh-CN"/>
              </w:rPr>
              <w:t xml:space="preserve">10.2 – Faculty Operational Priorities  </w:t>
            </w:r>
          </w:p>
        </w:tc>
        <w:tc>
          <w:tcPr>
            <w:tcW w:w="1851" w:type="pct"/>
          </w:tcPr>
          <w:p w:rsidR="00B13A25" w:rsidRPr="0033173F" w:rsidRDefault="00B13A25" w:rsidP="00AC1C3C">
            <w:pPr>
              <w:pStyle w:val="PlainText"/>
              <w:rPr>
                <w:rFonts w:asciiTheme="minorHAnsi" w:eastAsia="SimSun" w:hAnsiTheme="minorHAnsi" w:cs="Arial"/>
                <w:sz w:val="21"/>
                <w:lang w:eastAsia="zh-CN"/>
              </w:rPr>
            </w:pPr>
            <w:r w:rsidRPr="0033173F">
              <w:rPr>
                <w:rFonts w:asciiTheme="minorHAnsi" w:eastAsia="SimSun" w:hAnsiTheme="minorHAnsi" w:cs="Arial"/>
                <w:sz w:val="21"/>
                <w:lang w:eastAsia="zh-CN"/>
              </w:rPr>
              <w:t>Set up the Faculty PGT Contact Hours Working group again after the Christmas break.</w:t>
            </w:r>
          </w:p>
        </w:tc>
        <w:tc>
          <w:tcPr>
            <w:tcW w:w="501" w:type="pct"/>
          </w:tcPr>
          <w:p w:rsidR="00B13A25" w:rsidRPr="0033173F" w:rsidRDefault="00B13A25" w:rsidP="00AC1C3C">
            <w:pPr>
              <w:pStyle w:val="PlainText"/>
              <w:rPr>
                <w:rFonts w:asciiTheme="minorHAnsi" w:eastAsia="SimSun" w:hAnsiTheme="minorHAnsi" w:cs="Arial"/>
                <w:sz w:val="21"/>
                <w:lang w:eastAsia="zh-CN"/>
              </w:rPr>
            </w:pPr>
            <w:proofErr w:type="spellStart"/>
            <w:r w:rsidRPr="0033173F">
              <w:rPr>
                <w:rFonts w:asciiTheme="minorHAnsi" w:eastAsia="SimSun" w:hAnsiTheme="minorHAnsi" w:cs="Arial"/>
                <w:sz w:val="21"/>
                <w:lang w:eastAsia="zh-CN"/>
              </w:rPr>
              <w:t>LMcA</w:t>
            </w:r>
            <w:proofErr w:type="spellEnd"/>
          </w:p>
        </w:tc>
        <w:tc>
          <w:tcPr>
            <w:tcW w:w="1410" w:type="pct"/>
          </w:tcPr>
          <w:p w:rsidR="00B13A25" w:rsidRPr="0033173F" w:rsidRDefault="000D3946" w:rsidP="00AC1C3C">
            <w:pPr>
              <w:pStyle w:val="PlainText"/>
              <w:rPr>
                <w:rFonts w:asciiTheme="minorHAnsi" w:eastAsia="SimSun" w:hAnsiTheme="minorHAnsi" w:cs="Arial"/>
                <w:b/>
                <w:sz w:val="21"/>
                <w:lang w:eastAsia="zh-CN"/>
              </w:rPr>
            </w:pPr>
            <w:r>
              <w:rPr>
                <w:rFonts w:asciiTheme="minorHAnsi" w:eastAsia="SimSun" w:hAnsiTheme="minorHAnsi" w:cs="Arial"/>
                <w:b/>
                <w:sz w:val="21"/>
                <w:lang w:eastAsia="zh-CN"/>
              </w:rPr>
              <w:t>Completed</w:t>
            </w:r>
            <w:r w:rsidRPr="000D3946">
              <w:rPr>
                <w:rFonts w:asciiTheme="minorHAnsi" w:eastAsia="SimSun" w:hAnsiTheme="minorHAnsi" w:cs="Arial"/>
                <w:sz w:val="21"/>
                <w:lang w:eastAsia="zh-CN"/>
              </w:rPr>
              <w:t xml:space="preserve"> </w:t>
            </w:r>
            <w:r>
              <w:rPr>
                <w:rFonts w:asciiTheme="minorHAnsi" w:eastAsia="SimSun" w:hAnsiTheme="minorHAnsi" w:cs="Arial"/>
                <w:sz w:val="21"/>
                <w:lang w:eastAsia="zh-CN"/>
              </w:rPr>
              <w:t>–</w:t>
            </w:r>
            <w:r w:rsidRPr="000D3946">
              <w:rPr>
                <w:rFonts w:asciiTheme="minorHAnsi" w:eastAsia="SimSun" w:hAnsiTheme="minorHAnsi" w:cs="Arial"/>
                <w:sz w:val="21"/>
                <w:lang w:eastAsia="zh-CN"/>
              </w:rPr>
              <w:t xml:space="preserve"> </w:t>
            </w:r>
            <w:r>
              <w:rPr>
                <w:rFonts w:asciiTheme="minorHAnsi" w:eastAsia="SimSun" w:hAnsiTheme="minorHAnsi" w:cs="Arial"/>
                <w:sz w:val="21"/>
                <w:lang w:eastAsia="zh-CN"/>
              </w:rPr>
              <w:t>Working Group reconvened, next meeting 26/02/15.</w:t>
            </w:r>
          </w:p>
        </w:tc>
      </w:tr>
      <w:tr w:rsidR="00B13A25" w:rsidRPr="0033173F" w:rsidTr="00AC1C3C">
        <w:trPr>
          <w:trHeight w:val="217"/>
        </w:trPr>
        <w:tc>
          <w:tcPr>
            <w:tcW w:w="1238" w:type="pct"/>
          </w:tcPr>
          <w:p w:rsidR="00B13A25" w:rsidRPr="0033173F" w:rsidRDefault="00B13A25" w:rsidP="00AC1C3C">
            <w:pPr>
              <w:pStyle w:val="PlainText"/>
              <w:rPr>
                <w:rFonts w:asciiTheme="minorHAnsi" w:eastAsia="SimSun" w:hAnsiTheme="minorHAnsi" w:cs="Arial"/>
                <w:b/>
                <w:sz w:val="21"/>
                <w:lang w:eastAsia="zh-CN"/>
              </w:rPr>
            </w:pPr>
            <w:r w:rsidRPr="0033173F">
              <w:rPr>
                <w:rFonts w:asciiTheme="minorHAnsi" w:eastAsia="SimSun" w:hAnsiTheme="minorHAnsi" w:cs="Arial"/>
                <w:b/>
                <w:sz w:val="21"/>
                <w:lang w:eastAsia="zh-CN"/>
              </w:rPr>
              <w:t xml:space="preserve">12. Summary of External Examiners </w:t>
            </w:r>
            <w:r w:rsidRPr="0033173F">
              <w:rPr>
                <w:rFonts w:asciiTheme="minorHAnsi" w:eastAsia="SimSun" w:hAnsiTheme="minorHAnsi" w:cs="Arial"/>
                <w:b/>
                <w:sz w:val="21"/>
                <w:lang w:eastAsia="zh-CN"/>
              </w:rPr>
              <w:lastRenderedPageBreak/>
              <w:t>Comments 13/14 (UG)</w:t>
            </w:r>
          </w:p>
        </w:tc>
        <w:tc>
          <w:tcPr>
            <w:tcW w:w="1851" w:type="pct"/>
          </w:tcPr>
          <w:p w:rsidR="00B13A25" w:rsidRPr="0033173F" w:rsidRDefault="00B13A25" w:rsidP="00AC1C3C">
            <w:pPr>
              <w:pStyle w:val="PlainText"/>
              <w:rPr>
                <w:rFonts w:asciiTheme="minorHAnsi" w:eastAsia="SimSun" w:hAnsiTheme="minorHAnsi" w:cs="Arial"/>
                <w:sz w:val="21"/>
                <w:lang w:eastAsia="zh-CN"/>
              </w:rPr>
            </w:pPr>
            <w:r w:rsidRPr="0033173F">
              <w:rPr>
                <w:rFonts w:asciiTheme="minorHAnsi" w:eastAsia="SimSun" w:hAnsiTheme="minorHAnsi" w:cs="Arial"/>
                <w:sz w:val="21"/>
                <w:lang w:eastAsia="zh-CN"/>
              </w:rPr>
              <w:lastRenderedPageBreak/>
              <w:t>Discuss within School TLCs and report back on any issues.</w:t>
            </w:r>
          </w:p>
        </w:tc>
        <w:tc>
          <w:tcPr>
            <w:tcW w:w="501" w:type="pct"/>
          </w:tcPr>
          <w:p w:rsidR="00B13A25" w:rsidRPr="0033173F" w:rsidRDefault="00B13A25" w:rsidP="00AC1C3C">
            <w:pPr>
              <w:pStyle w:val="PlainText"/>
              <w:rPr>
                <w:rFonts w:asciiTheme="minorHAnsi" w:eastAsia="SimSun" w:hAnsiTheme="minorHAnsi" w:cs="Arial"/>
                <w:sz w:val="21"/>
                <w:lang w:eastAsia="zh-CN"/>
              </w:rPr>
            </w:pPr>
            <w:r w:rsidRPr="0033173F">
              <w:rPr>
                <w:rFonts w:asciiTheme="minorHAnsi" w:eastAsia="SimSun" w:hAnsiTheme="minorHAnsi" w:cs="Arial"/>
                <w:sz w:val="21"/>
                <w:lang w:eastAsia="zh-CN"/>
              </w:rPr>
              <w:t>T&amp;L Directors</w:t>
            </w:r>
          </w:p>
        </w:tc>
        <w:tc>
          <w:tcPr>
            <w:tcW w:w="1410" w:type="pct"/>
          </w:tcPr>
          <w:p w:rsidR="00B13A25" w:rsidRPr="00F81749" w:rsidRDefault="00F81749" w:rsidP="00AC1C3C">
            <w:pPr>
              <w:pStyle w:val="PlainText"/>
              <w:rPr>
                <w:rFonts w:asciiTheme="minorHAnsi" w:eastAsia="SimSun" w:hAnsiTheme="minorHAnsi" w:cs="Arial"/>
                <w:b/>
                <w:sz w:val="21"/>
                <w:lang w:eastAsia="zh-CN"/>
              </w:rPr>
            </w:pPr>
            <w:r w:rsidRPr="00F81749">
              <w:rPr>
                <w:rFonts w:asciiTheme="minorHAnsi" w:eastAsia="SimSun" w:hAnsiTheme="minorHAnsi" w:cs="Arial"/>
                <w:b/>
                <w:sz w:val="21"/>
                <w:lang w:eastAsia="zh-CN"/>
              </w:rPr>
              <w:t>Completed.</w:t>
            </w:r>
          </w:p>
        </w:tc>
      </w:tr>
    </w:tbl>
    <w:p w:rsidR="00BA42F5" w:rsidRPr="0033173F" w:rsidRDefault="00BA42F5" w:rsidP="00BA42F5">
      <w:pPr>
        <w:spacing w:after="0" w:line="240" w:lineRule="auto"/>
        <w:rPr>
          <w:rFonts w:cs="Arial"/>
          <w:sz w:val="21"/>
          <w:szCs w:val="21"/>
        </w:rPr>
      </w:pPr>
    </w:p>
    <w:p w:rsidR="008F3DF3" w:rsidRPr="0093315C" w:rsidRDefault="008F3DF3" w:rsidP="0093315C">
      <w:pPr>
        <w:pStyle w:val="ListParagraph"/>
        <w:numPr>
          <w:ilvl w:val="1"/>
          <w:numId w:val="1"/>
        </w:numPr>
        <w:spacing w:after="0" w:line="240" w:lineRule="auto"/>
        <w:rPr>
          <w:rFonts w:cs="Arial"/>
          <w:b/>
          <w:sz w:val="21"/>
          <w:szCs w:val="21"/>
        </w:rPr>
      </w:pPr>
      <w:r w:rsidRPr="0093315C">
        <w:rPr>
          <w:rFonts w:cs="Arial"/>
          <w:b/>
          <w:sz w:val="21"/>
          <w:szCs w:val="21"/>
        </w:rPr>
        <w:t>Matters Arising from the previous meeting</w:t>
      </w:r>
    </w:p>
    <w:p w:rsidR="008F3DF3" w:rsidRPr="0033173F" w:rsidRDefault="008F3DF3" w:rsidP="008F3DF3">
      <w:pPr>
        <w:spacing w:after="0" w:line="240" w:lineRule="auto"/>
        <w:rPr>
          <w:rFonts w:cs="Arial"/>
          <w:b/>
          <w:sz w:val="21"/>
          <w:szCs w:val="21"/>
        </w:rPr>
      </w:pPr>
    </w:p>
    <w:p w:rsidR="008F3DF3" w:rsidRDefault="0093315C" w:rsidP="008F3DF3">
      <w:pPr>
        <w:spacing w:after="0" w:line="240" w:lineRule="auto"/>
        <w:rPr>
          <w:rFonts w:cs="Arial"/>
          <w:b/>
          <w:sz w:val="21"/>
          <w:szCs w:val="21"/>
        </w:rPr>
      </w:pPr>
      <w:r>
        <w:rPr>
          <w:rFonts w:cs="Arial"/>
          <w:b/>
          <w:sz w:val="21"/>
          <w:szCs w:val="21"/>
        </w:rPr>
        <w:t>Ref</w:t>
      </w:r>
      <w:r w:rsidR="008F3DF3" w:rsidRPr="00370833">
        <w:rPr>
          <w:rFonts w:cs="Arial"/>
          <w:b/>
          <w:sz w:val="21"/>
          <w:szCs w:val="21"/>
        </w:rPr>
        <w:t xml:space="preserve">. </w:t>
      </w:r>
      <w:r w:rsidR="00370833" w:rsidRPr="00370833">
        <w:rPr>
          <w:rFonts w:cs="Arial"/>
          <w:b/>
          <w:sz w:val="21"/>
          <w:szCs w:val="21"/>
        </w:rPr>
        <w:t>Implementation of T</w:t>
      </w:r>
      <w:r w:rsidR="00A96C24">
        <w:rPr>
          <w:rFonts w:cs="Arial"/>
          <w:b/>
          <w:sz w:val="21"/>
          <w:szCs w:val="21"/>
        </w:rPr>
        <w:t>eaching Assistant (T</w:t>
      </w:r>
      <w:r w:rsidR="00370833" w:rsidRPr="00370833">
        <w:rPr>
          <w:rFonts w:cs="Arial"/>
          <w:b/>
          <w:sz w:val="21"/>
          <w:szCs w:val="21"/>
        </w:rPr>
        <w:t>A</w:t>
      </w:r>
      <w:r w:rsidR="00A96C24">
        <w:rPr>
          <w:rFonts w:cs="Arial"/>
          <w:b/>
          <w:sz w:val="21"/>
          <w:szCs w:val="21"/>
        </w:rPr>
        <w:t>)</w:t>
      </w:r>
      <w:r w:rsidR="00370833" w:rsidRPr="00370833">
        <w:rPr>
          <w:rFonts w:cs="Arial"/>
          <w:b/>
          <w:sz w:val="21"/>
          <w:szCs w:val="21"/>
        </w:rPr>
        <w:t xml:space="preserve"> Policy</w:t>
      </w:r>
    </w:p>
    <w:p w:rsidR="00A96C24" w:rsidRPr="00370833" w:rsidRDefault="00A96C24" w:rsidP="008F3DF3">
      <w:pPr>
        <w:spacing w:after="0" w:line="240" w:lineRule="auto"/>
        <w:rPr>
          <w:rFonts w:cs="Arial"/>
          <w:b/>
          <w:sz w:val="21"/>
          <w:szCs w:val="21"/>
        </w:rPr>
      </w:pPr>
    </w:p>
    <w:p w:rsidR="008F3DF3" w:rsidRPr="00A96C24" w:rsidRDefault="00A96C24" w:rsidP="008F3DF3">
      <w:pPr>
        <w:spacing w:after="0" w:line="240" w:lineRule="auto"/>
        <w:rPr>
          <w:rFonts w:cs="Arial"/>
          <w:b/>
          <w:sz w:val="21"/>
          <w:szCs w:val="21"/>
        </w:rPr>
      </w:pPr>
      <w:r w:rsidRPr="00A96C24">
        <w:rPr>
          <w:rFonts w:cs="Arial"/>
          <w:b/>
          <w:sz w:val="21"/>
          <w:szCs w:val="21"/>
        </w:rPr>
        <w:t xml:space="preserve">Discussed: </w:t>
      </w:r>
    </w:p>
    <w:p w:rsidR="00A96C24" w:rsidRDefault="002474B4" w:rsidP="006B38E3">
      <w:pPr>
        <w:pStyle w:val="ListParagraph"/>
        <w:numPr>
          <w:ilvl w:val="0"/>
          <w:numId w:val="2"/>
        </w:numPr>
        <w:spacing w:after="0" w:line="240" w:lineRule="auto"/>
        <w:rPr>
          <w:rFonts w:cs="Arial"/>
          <w:sz w:val="21"/>
          <w:szCs w:val="21"/>
        </w:rPr>
      </w:pPr>
      <w:r w:rsidRPr="002474B4">
        <w:rPr>
          <w:rFonts w:cs="Arial"/>
          <w:sz w:val="21"/>
          <w:szCs w:val="21"/>
        </w:rPr>
        <w:t xml:space="preserve">Implementation of the new Teaching Assistant Policy was causing some dissatisfaction in Law amongst TAs who are not PhD students but </w:t>
      </w:r>
      <w:r w:rsidR="00562FE0">
        <w:rPr>
          <w:rFonts w:cs="Arial"/>
          <w:sz w:val="21"/>
          <w:szCs w:val="21"/>
        </w:rPr>
        <w:t xml:space="preserve">rather are </w:t>
      </w:r>
      <w:r w:rsidRPr="002474B4">
        <w:rPr>
          <w:rFonts w:cs="Arial"/>
          <w:sz w:val="21"/>
          <w:szCs w:val="21"/>
        </w:rPr>
        <w:t>experienced lecturers</w:t>
      </w:r>
      <w:r w:rsidR="00A96C24">
        <w:rPr>
          <w:rFonts w:cs="Arial"/>
          <w:sz w:val="21"/>
          <w:szCs w:val="21"/>
        </w:rPr>
        <w:t>/legal professionals</w:t>
      </w:r>
      <w:r w:rsidRPr="002474B4">
        <w:rPr>
          <w:rFonts w:cs="Arial"/>
          <w:sz w:val="21"/>
          <w:szCs w:val="21"/>
        </w:rPr>
        <w:t xml:space="preserve">.  </w:t>
      </w:r>
      <w:r>
        <w:rPr>
          <w:rFonts w:cs="Arial"/>
          <w:sz w:val="21"/>
          <w:szCs w:val="21"/>
        </w:rPr>
        <w:t>It was clarified that a</w:t>
      </w:r>
      <w:r w:rsidR="001D0080" w:rsidRPr="002474B4">
        <w:rPr>
          <w:rFonts w:cs="Arial"/>
          <w:sz w:val="21"/>
          <w:szCs w:val="21"/>
        </w:rPr>
        <w:t xml:space="preserve"> </w:t>
      </w:r>
      <w:r>
        <w:rPr>
          <w:rFonts w:cs="Arial"/>
          <w:sz w:val="21"/>
          <w:szCs w:val="21"/>
        </w:rPr>
        <w:t xml:space="preserve">TA who is not a </w:t>
      </w:r>
      <w:r w:rsidR="001D0080" w:rsidRPr="002474B4">
        <w:rPr>
          <w:rFonts w:cs="Arial"/>
          <w:sz w:val="21"/>
          <w:szCs w:val="21"/>
        </w:rPr>
        <w:t xml:space="preserve">PGR student </w:t>
      </w:r>
      <w:r>
        <w:rPr>
          <w:rFonts w:cs="Arial"/>
          <w:sz w:val="21"/>
          <w:szCs w:val="21"/>
        </w:rPr>
        <w:t xml:space="preserve">does not have to have their hours (and therefore their pay) restricted </w:t>
      </w:r>
      <w:r w:rsidR="001D0080" w:rsidRPr="002474B4">
        <w:rPr>
          <w:rFonts w:cs="Arial"/>
          <w:sz w:val="21"/>
          <w:szCs w:val="21"/>
        </w:rPr>
        <w:t>to 180</w:t>
      </w:r>
      <w:r w:rsidR="00A96C24">
        <w:rPr>
          <w:rFonts w:cs="Arial"/>
          <w:sz w:val="21"/>
          <w:szCs w:val="21"/>
        </w:rPr>
        <w:t xml:space="preserve">.  But the hourly rate must </w:t>
      </w:r>
      <w:r w:rsidR="001D0080" w:rsidRPr="002474B4">
        <w:rPr>
          <w:rFonts w:cs="Arial"/>
          <w:sz w:val="21"/>
          <w:szCs w:val="21"/>
        </w:rPr>
        <w:t>be the same</w:t>
      </w:r>
      <w:r w:rsidR="00A96C24">
        <w:rPr>
          <w:rFonts w:cs="Arial"/>
          <w:sz w:val="21"/>
          <w:szCs w:val="21"/>
        </w:rPr>
        <w:t xml:space="preserve"> for all </w:t>
      </w:r>
      <w:proofErr w:type="spellStart"/>
      <w:proofErr w:type="gramStart"/>
      <w:r w:rsidR="00A96C24">
        <w:rPr>
          <w:rFonts w:cs="Arial"/>
          <w:sz w:val="21"/>
          <w:szCs w:val="21"/>
        </w:rPr>
        <w:t>TAs</w:t>
      </w:r>
      <w:r w:rsidR="001D0080" w:rsidRPr="002474B4">
        <w:rPr>
          <w:rFonts w:cs="Arial"/>
          <w:sz w:val="21"/>
          <w:szCs w:val="21"/>
        </w:rPr>
        <w:t>.</w:t>
      </w:r>
      <w:proofErr w:type="spellEnd"/>
      <w:proofErr w:type="gramEnd"/>
      <w:r w:rsidR="001D0080" w:rsidRPr="002474B4">
        <w:rPr>
          <w:rFonts w:cs="Arial"/>
          <w:sz w:val="21"/>
          <w:szCs w:val="21"/>
        </w:rPr>
        <w:t xml:space="preserve"> </w:t>
      </w:r>
      <w:r w:rsidR="004E5EA7" w:rsidRPr="002474B4">
        <w:rPr>
          <w:rFonts w:cs="Arial"/>
          <w:sz w:val="21"/>
          <w:szCs w:val="21"/>
        </w:rPr>
        <w:t xml:space="preserve">  </w:t>
      </w:r>
    </w:p>
    <w:p w:rsidR="001D0080" w:rsidRPr="002474B4" w:rsidRDefault="004E5EA7" w:rsidP="006B38E3">
      <w:pPr>
        <w:pStyle w:val="ListParagraph"/>
        <w:numPr>
          <w:ilvl w:val="0"/>
          <w:numId w:val="2"/>
        </w:numPr>
        <w:spacing w:after="0" w:line="240" w:lineRule="auto"/>
        <w:rPr>
          <w:rFonts w:cs="Arial"/>
          <w:sz w:val="21"/>
          <w:szCs w:val="21"/>
        </w:rPr>
      </w:pPr>
      <w:r w:rsidRPr="002474B4">
        <w:rPr>
          <w:rFonts w:cs="Arial"/>
          <w:sz w:val="21"/>
          <w:szCs w:val="21"/>
        </w:rPr>
        <w:t xml:space="preserve">MBS </w:t>
      </w:r>
      <w:r w:rsidR="00A96C24">
        <w:rPr>
          <w:rFonts w:cs="Arial"/>
          <w:sz w:val="21"/>
          <w:szCs w:val="21"/>
        </w:rPr>
        <w:t xml:space="preserve">and SALC </w:t>
      </w:r>
      <w:r w:rsidRPr="002474B4">
        <w:rPr>
          <w:rFonts w:cs="Arial"/>
          <w:sz w:val="21"/>
          <w:szCs w:val="21"/>
        </w:rPr>
        <w:t>have had similar problems in th</w:t>
      </w:r>
      <w:r w:rsidR="00A96C24">
        <w:rPr>
          <w:rFonts w:cs="Arial"/>
          <w:sz w:val="21"/>
          <w:szCs w:val="21"/>
        </w:rPr>
        <w:t>is</w:t>
      </w:r>
      <w:r w:rsidRPr="002474B4">
        <w:rPr>
          <w:rFonts w:cs="Arial"/>
          <w:sz w:val="21"/>
          <w:szCs w:val="21"/>
        </w:rPr>
        <w:t xml:space="preserve"> regard.</w:t>
      </w:r>
    </w:p>
    <w:p w:rsidR="00A96C24" w:rsidRDefault="00A96C24" w:rsidP="006B38E3">
      <w:pPr>
        <w:pStyle w:val="ListParagraph"/>
        <w:numPr>
          <w:ilvl w:val="0"/>
          <w:numId w:val="2"/>
        </w:numPr>
        <w:spacing w:after="0" w:line="240" w:lineRule="auto"/>
        <w:rPr>
          <w:rFonts w:cs="Arial"/>
          <w:sz w:val="21"/>
          <w:szCs w:val="21"/>
        </w:rPr>
      </w:pPr>
      <w:r>
        <w:rPr>
          <w:rFonts w:cs="Arial"/>
          <w:sz w:val="21"/>
          <w:szCs w:val="21"/>
        </w:rPr>
        <w:t xml:space="preserve">In contrast, </w:t>
      </w:r>
      <w:proofErr w:type="spellStart"/>
      <w:r>
        <w:rPr>
          <w:rFonts w:cs="Arial"/>
          <w:sz w:val="21"/>
          <w:szCs w:val="21"/>
        </w:rPr>
        <w:t>SoSS</w:t>
      </w:r>
      <w:proofErr w:type="spellEnd"/>
      <w:r>
        <w:rPr>
          <w:rFonts w:cs="Arial"/>
          <w:sz w:val="21"/>
          <w:szCs w:val="21"/>
        </w:rPr>
        <w:t xml:space="preserve"> has experienced </w:t>
      </w:r>
      <w:r w:rsidR="007C0EE1">
        <w:rPr>
          <w:rFonts w:cs="Arial"/>
          <w:sz w:val="21"/>
          <w:szCs w:val="21"/>
        </w:rPr>
        <w:t xml:space="preserve">budget strain as </w:t>
      </w:r>
      <w:r>
        <w:rPr>
          <w:rFonts w:cs="Arial"/>
          <w:sz w:val="21"/>
          <w:szCs w:val="21"/>
        </w:rPr>
        <w:t xml:space="preserve">the </w:t>
      </w:r>
      <w:r w:rsidR="007C0EE1">
        <w:rPr>
          <w:rFonts w:cs="Arial"/>
          <w:sz w:val="21"/>
          <w:szCs w:val="21"/>
        </w:rPr>
        <w:t xml:space="preserve">bill has </w:t>
      </w:r>
      <w:r>
        <w:rPr>
          <w:rFonts w:cs="Arial"/>
          <w:sz w:val="21"/>
          <w:szCs w:val="21"/>
        </w:rPr>
        <w:t>increased as a result of the new Policy.</w:t>
      </w:r>
    </w:p>
    <w:p w:rsidR="00A96C24" w:rsidRDefault="00A96C24" w:rsidP="006B38E3">
      <w:pPr>
        <w:pStyle w:val="ListParagraph"/>
        <w:numPr>
          <w:ilvl w:val="0"/>
          <w:numId w:val="2"/>
        </w:numPr>
        <w:spacing w:after="0" w:line="240" w:lineRule="auto"/>
        <w:rPr>
          <w:rFonts w:cs="Arial"/>
          <w:sz w:val="21"/>
          <w:szCs w:val="21"/>
        </w:rPr>
      </w:pPr>
      <w:r>
        <w:rPr>
          <w:rFonts w:cs="Arial"/>
          <w:sz w:val="21"/>
          <w:szCs w:val="21"/>
        </w:rPr>
        <w:t xml:space="preserve">HTLC was reminded that the </w:t>
      </w:r>
      <w:r w:rsidRPr="00A96C24">
        <w:rPr>
          <w:rFonts w:cs="Arial"/>
          <w:sz w:val="21"/>
          <w:szCs w:val="21"/>
        </w:rPr>
        <w:t>University said multipliers should not be used</w:t>
      </w:r>
      <w:r>
        <w:rPr>
          <w:rFonts w:cs="Arial"/>
          <w:sz w:val="21"/>
          <w:szCs w:val="21"/>
        </w:rPr>
        <w:t xml:space="preserve"> for payment of (G</w:t>
      </w:r>
      <w:proofErr w:type="gramStart"/>
      <w:r>
        <w:rPr>
          <w:rFonts w:cs="Arial"/>
          <w:sz w:val="21"/>
          <w:szCs w:val="21"/>
        </w:rPr>
        <w:t>)TAs</w:t>
      </w:r>
      <w:proofErr w:type="gramEnd"/>
      <w:r>
        <w:rPr>
          <w:rFonts w:cs="Arial"/>
          <w:sz w:val="21"/>
          <w:szCs w:val="21"/>
        </w:rPr>
        <w:t xml:space="preserve"> back in 2011</w:t>
      </w:r>
      <w:r w:rsidRPr="00A96C24">
        <w:rPr>
          <w:rFonts w:cs="Arial"/>
          <w:sz w:val="21"/>
          <w:szCs w:val="21"/>
        </w:rPr>
        <w:t xml:space="preserve">.  </w:t>
      </w:r>
      <w:r>
        <w:rPr>
          <w:rFonts w:cs="Arial"/>
          <w:sz w:val="21"/>
          <w:szCs w:val="21"/>
        </w:rPr>
        <w:t xml:space="preserve">Schools who had </w:t>
      </w:r>
      <w:r w:rsidRPr="00A96C24">
        <w:rPr>
          <w:rFonts w:cs="Arial"/>
          <w:sz w:val="21"/>
          <w:szCs w:val="21"/>
        </w:rPr>
        <w:t xml:space="preserve">continued </w:t>
      </w:r>
      <w:r>
        <w:rPr>
          <w:rFonts w:cs="Arial"/>
          <w:sz w:val="21"/>
          <w:szCs w:val="21"/>
        </w:rPr>
        <w:t xml:space="preserve">to </w:t>
      </w:r>
      <w:r w:rsidRPr="00A96C24">
        <w:rPr>
          <w:rFonts w:cs="Arial"/>
          <w:sz w:val="21"/>
          <w:szCs w:val="21"/>
        </w:rPr>
        <w:t xml:space="preserve">do this </w:t>
      </w:r>
      <w:r>
        <w:rPr>
          <w:rFonts w:cs="Arial"/>
          <w:sz w:val="21"/>
          <w:szCs w:val="21"/>
        </w:rPr>
        <w:t xml:space="preserve">meant that the </w:t>
      </w:r>
      <w:r w:rsidRPr="00A96C24">
        <w:rPr>
          <w:rFonts w:cs="Arial"/>
          <w:sz w:val="21"/>
          <w:szCs w:val="21"/>
        </w:rPr>
        <w:t xml:space="preserve">new policy </w:t>
      </w:r>
      <w:r>
        <w:rPr>
          <w:rFonts w:cs="Arial"/>
          <w:sz w:val="21"/>
          <w:szCs w:val="21"/>
        </w:rPr>
        <w:t>has had a bigger impact</w:t>
      </w:r>
      <w:r w:rsidRPr="00A96C24">
        <w:rPr>
          <w:rFonts w:cs="Arial"/>
          <w:sz w:val="21"/>
          <w:szCs w:val="21"/>
        </w:rPr>
        <w:t xml:space="preserve">.  </w:t>
      </w:r>
    </w:p>
    <w:p w:rsidR="00A96C24" w:rsidRPr="00A96C24" w:rsidRDefault="00A96C24" w:rsidP="00A96C24">
      <w:pPr>
        <w:spacing w:after="0" w:line="240" w:lineRule="auto"/>
        <w:rPr>
          <w:rFonts w:cs="Arial"/>
          <w:b/>
          <w:sz w:val="21"/>
          <w:szCs w:val="21"/>
        </w:rPr>
      </w:pPr>
    </w:p>
    <w:p w:rsidR="00A96C24" w:rsidRPr="00A96C24" w:rsidRDefault="0093315C" w:rsidP="00A96C24">
      <w:pPr>
        <w:spacing w:after="0" w:line="240" w:lineRule="auto"/>
        <w:rPr>
          <w:rFonts w:cs="Arial"/>
          <w:b/>
          <w:sz w:val="21"/>
          <w:szCs w:val="21"/>
        </w:rPr>
      </w:pPr>
      <w:r>
        <w:rPr>
          <w:rFonts w:cs="Arial"/>
          <w:b/>
          <w:sz w:val="21"/>
          <w:szCs w:val="21"/>
        </w:rPr>
        <w:t>P</w:t>
      </w:r>
      <w:r w:rsidR="00A96C24" w:rsidRPr="00A96C24">
        <w:rPr>
          <w:rFonts w:cs="Arial"/>
          <w:b/>
          <w:sz w:val="21"/>
          <w:szCs w:val="21"/>
        </w:rPr>
        <w:t xml:space="preserve">olicy on Penalties for </w:t>
      </w:r>
      <w:r w:rsidR="00A210E5" w:rsidRPr="00A96C24">
        <w:rPr>
          <w:rFonts w:cs="Arial"/>
          <w:b/>
          <w:sz w:val="21"/>
          <w:szCs w:val="21"/>
        </w:rPr>
        <w:t xml:space="preserve">Late </w:t>
      </w:r>
      <w:r w:rsidR="00A96C24" w:rsidRPr="00A96C24">
        <w:rPr>
          <w:rFonts w:cs="Arial"/>
          <w:b/>
          <w:sz w:val="21"/>
          <w:szCs w:val="21"/>
        </w:rPr>
        <w:t>S</w:t>
      </w:r>
      <w:r w:rsidR="00A210E5" w:rsidRPr="00A96C24">
        <w:rPr>
          <w:rFonts w:cs="Arial"/>
          <w:b/>
          <w:sz w:val="21"/>
          <w:szCs w:val="21"/>
        </w:rPr>
        <w:t>ubmission</w:t>
      </w:r>
    </w:p>
    <w:p w:rsidR="006B38E3" w:rsidRDefault="006B38E3" w:rsidP="00A96C24">
      <w:pPr>
        <w:spacing w:after="0" w:line="240" w:lineRule="auto"/>
        <w:rPr>
          <w:rFonts w:cs="Arial"/>
          <w:b/>
          <w:sz w:val="21"/>
          <w:szCs w:val="21"/>
        </w:rPr>
      </w:pPr>
    </w:p>
    <w:p w:rsidR="00A96C24" w:rsidRPr="00A96C24" w:rsidRDefault="00A96C24" w:rsidP="00A96C24">
      <w:pPr>
        <w:spacing w:after="0" w:line="240" w:lineRule="auto"/>
        <w:rPr>
          <w:rFonts w:cs="Arial"/>
          <w:b/>
          <w:sz w:val="21"/>
          <w:szCs w:val="21"/>
        </w:rPr>
      </w:pPr>
      <w:r>
        <w:rPr>
          <w:rFonts w:cs="Arial"/>
          <w:b/>
          <w:sz w:val="21"/>
          <w:szCs w:val="21"/>
        </w:rPr>
        <w:t>Reported</w:t>
      </w:r>
      <w:r w:rsidRPr="00A96C24">
        <w:rPr>
          <w:rFonts w:cs="Arial"/>
          <w:b/>
          <w:sz w:val="21"/>
          <w:szCs w:val="21"/>
        </w:rPr>
        <w:t xml:space="preserve">: </w:t>
      </w:r>
    </w:p>
    <w:p w:rsidR="00A210E5" w:rsidRPr="006B38E3" w:rsidRDefault="007326E1" w:rsidP="006B38E3">
      <w:pPr>
        <w:pStyle w:val="ListParagraph"/>
        <w:numPr>
          <w:ilvl w:val="0"/>
          <w:numId w:val="13"/>
        </w:numPr>
        <w:spacing w:after="0" w:line="240" w:lineRule="auto"/>
        <w:rPr>
          <w:rFonts w:cs="Arial"/>
          <w:sz w:val="21"/>
          <w:szCs w:val="21"/>
        </w:rPr>
      </w:pPr>
      <w:r>
        <w:rPr>
          <w:rFonts w:cs="Arial"/>
          <w:sz w:val="21"/>
          <w:szCs w:val="21"/>
        </w:rPr>
        <w:t xml:space="preserve">This issue has been discussed at </w:t>
      </w:r>
      <w:r w:rsidR="00A210E5" w:rsidRPr="006B38E3">
        <w:rPr>
          <w:rFonts w:cs="Arial"/>
          <w:sz w:val="21"/>
          <w:szCs w:val="21"/>
        </w:rPr>
        <w:t xml:space="preserve">TLG </w:t>
      </w:r>
      <w:r>
        <w:rPr>
          <w:rFonts w:cs="Arial"/>
          <w:sz w:val="21"/>
          <w:szCs w:val="21"/>
        </w:rPr>
        <w:t xml:space="preserve">which is now </w:t>
      </w:r>
      <w:r w:rsidR="00A210E5" w:rsidRPr="006B38E3">
        <w:rPr>
          <w:rFonts w:cs="Arial"/>
          <w:sz w:val="21"/>
          <w:szCs w:val="21"/>
        </w:rPr>
        <w:t xml:space="preserve">looking at </w:t>
      </w:r>
      <w:r>
        <w:rPr>
          <w:rFonts w:cs="Arial"/>
          <w:sz w:val="21"/>
          <w:szCs w:val="21"/>
        </w:rPr>
        <w:t xml:space="preserve">proposing a </w:t>
      </w:r>
      <w:r w:rsidR="00A210E5" w:rsidRPr="006B38E3">
        <w:rPr>
          <w:rFonts w:cs="Arial"/>
          <w:sz w:val="21"/>
          <w:szCs w:val="21"/>
        </w:rPr>
        <w:t>U</w:t>
      </w:r>
      <w:r w:rsidR="006B38E3">
        <w:rPr>
          <w:rFonts w:cs="Arial"/>
          <w:sz w:val="21"/>
          <w:szCs w:val="21"/>
        </w:rPr>
        <w:t>niversity</w:t>
      </w:r>
      <w:r w:rsidR="00A210E5" w:rsidRPr="006B38E3">
        <w:rPr>
          <w:rFonts w:cs="Arial"/>
          <w:sz w:val="21"/>
          <w:szCs w:val="21"/>
        </w:rPr>
        <w:t xml:space="preserve">-wide </w:t>
      </w:r>
      <w:r>
        <w:rPr>
          <w:rFonts w:cs="Arial"/>
          <w:sz w:val="21"/>
          <w:szCs w:val="21"/>
        </w:rPr>
        <w:t xml:space="preserve">policy.  Nevertheless, it was anticipated that Faculties and Schools would still need to come to an agreement on how lateness penalties can be implemented.  Therefore a Faculty </w:t>
      </w:r>
      <w:r w:rsidR="00A210E5" w:rsidRPr="006B38E3">
        <w:rPr>
          <w:rFonts w:cs="Arial"/>
          <w:sz w:val="21"/>
          <w:szCs w:val="21"/>
        </w:rPr>
        <w:t xml:space="preserve">paper </w:t>
      </w:r>
      <w:r>
        <w:rPr>
          <w:rFonts w:cs="Arial"/>
          <w:sz w:val="21"/>
          <w:szCs w:val="21"/>
        </w:rPr>
        <w:t xml:space="preserve">on penalty implementation issues would </w:t>
      </w:r>
      <w:r w:rsidR="00A210E5" w:rsidRPr="006B38E3">
        <w:rPr>
          <w:rFonts w:cs="Arial"/>
          <w:sz w:val="21"/>
          <w:szCs w:val="21"/>
        </w:rPr>
        <w:t>come to HTLC 22</w:t>
      </w:r>
      <w:r w:rsidR="00A210E5" w:rsidRPr="006B38E3">
        <w:rPr>
          <w:rFonts w:cs="Arial"/>
          <w:sz w:val="21"/>
          <w:szCs w:val="21"/>
          <w:vertAlign w:val="superscript"/>
        </w:rPr>
        <w:t>nd</w:t>
      </w:r>
      <w:r w:rsidR="00A210E5" w:rsidRPr="006B38E3">
        <w:rPr>
          <w:rFonts w:cs="Arial"/>
          <w:sz w:val="21"/>
          <w:szCs w:val="21"/>
        </w:rPr>
        <w:t xml:space="preserve"> April</w:t>
      </w:r>
      <w:r>
        <w:rPr>
          <w:rFonts w:cs="Arial"/>
          <w:sz w:val="21"/>
          <w:szCs w:val="21"/>
        </w:rPr>
        <w:t>.</w:t>
      </w:r>
    </w:p>
    <w:p w:rsidR="00A365F0" w:rsidRPr="0033173F" w:rsidRDefault="001D2937" w:rsidP="001D2937">
      <w:pPr>
        <w:spacing w:after="0" w:line="240" w:lineRule="auto"/>
        <w:ind w:left="6480"/>
        <w:rPr>
          <w:rFonts w:cs="Arial"/>
          <w:b/>
          <w:sz w:val="21"/>
          <w:szCs w:val="21"/>
        </w:rPr>
      </w:pPr>
      <w:r w:rsidRPr="0033173F">
        <w:rPr>
          <w:rFonts w:cs="Arial"/>
          <w:b/>
          <w:sz w:val="21"/>
          <w:szCs w:val="21"/>
          <w:u w:val="single"/>
        </w:rPr>
        <w:t>Action</w:t>
      </w:r>
      <w:r w:rsidRPr="0033173F">
        <w:rPr>
          <w:rFonts w:cs="Arial"/>
          <w:b/>
          <w:sz w:val="21"/>
          <w:szCs w:val="21"/>
        </w:rPr>
        <w:t>: Lisa McAleese</w:t>
      </w:r>
    </w:p>
    <w:p w:rsidR="0033173F" w:rsidRPr="0033173F" w:rsidRDefault="0033173F" w:rsidP="0033173F">
      <w:pPr>
        <w:pStyle w:val="ListParagraph"/>
        <w:spacing w:after="0" w:line="240" w:lineRule="auto"/>
        <w:rPr>
          <w:rFonts w:cs="Arial"/>
          <w:sz w:val="21"/>
          <w:szCs w:val="21"/>
        </w:rPr>
      </w:pPr>
    </w:p>
    <w:p w:rsidR="0033173F" w:rsidRPr="0033173F" w:rsidRDefault="0033173F" w:rsidP="00E23519">
      <w:pPr>
        <w:pStyle w:val="ListParagraph"/>
        <w:numPr>
          <w:ilvl w:val="0"/>
          <w:numId w:val="1"/>
        </w:numPr>
        <w:spacing w:after="0" w:line="240" w:lineRule="auto"/>
        <w:ind w:hanging="720"/>
        <w:rPr>
          <w:rFonts w:cs="Arial"/>
          <w:b/>
          <w:sz w:val="21"/>
          <w:szCs w:val="21"/>
        </w:rPr>
      </w:pPr>
      <w:r w:rsidRPr="0033173F">
        <w:rPr>
          <w:rFonts w:cs="Arial"/>
          <w:b/>
          <w:sz w:val="21"/>
          <w:szCs w:val="21"/>
        </w:rPr>
        <w:t>Chair’s report</w:t>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p>
    <w:p w:rsidR="0033173F" w:rsidRDefault="0033173F" w:rsidP="006B38E3">
      <w:pPr>
        <w:pStyle w:val="ListParagraph"/>
        <w:numPr>
          <w:ilvl w:val="0"/>
          <w:numId w:val="4"/>
        </w:numPr>
        <w:spacing w:after="0" w:line="240" w:lineRule="auto"/>
        <w:rPr>
          <w:sz w:val="21"/>
          <w:szCs w:val="21"/>
        </w:rPr>
      </w:pPr>
      <w:r w:rsidRPr="0033173F">
        <w:rPr>
          <w:sz w:val="21"/>
          <w:szCs w:val="21"/>
        </w:rPr>
        <w:t xml:space="preserve">Attendance from both disciplines at </w:t>
      </w:r>
      <w:proofErr w:type="spellStart"/>
      <w:r w:rsidRPr="0033173F">
        <w:rPr>
          <w:sz w:val="21"/>
          <w:szCs w:val="21"/>
        </w:rPr>
        <w:t>BoEs</w:t>
      </w:r>
      <w:proofErr w:type="spellEnd"/>
      <w:r w:rsidRPr="0033173F">
        <w:rPr>
          <w:sz w:val="21"/>
          <w:szCs w:val="21"/>
        </w:rPr>
        <w:t xml:space="preserve"> </w:t>
      </w:r>
      <w:r w:rsidR="00562FE0">
        <w:rPr>
          <w:sz w:val="21"/>
          <w:szCs w:val="21"/>
        </w:rPr>
        <w:t xml:space="preserve">is required </w:t>
      </w:r>
      <w:r w:rsidRPr="0033173F">
        <w:rPr>
          <w:sz w:val="21"/>
          <w:szCs w:val="21"/>
        </w:rPr>
        <w:t xml:space="preserve">for Joint hons (ref: Periodic Review of History) </w:t>
      </w:r>
    </w:p>
    <w:p w:rsidR="00A210E5" w:rsidRPr="0033173F" w:rsidRDefault="00A210E5" w:rsidP="00A210E5">
      <w:pPr>
        <w:pStyle w:val="ListParagraph"/>
        <w:spacing w:after="0" w:line="240" w:lineRule="auto"/>
        <w:ind w:left="1080"/>
        <w:rPr>
          <w:sz w:val="21"/>
          <w:szCs w:val="21"/>
        </w:rPr>
      </w:pPr>
    </w:p>
    <w:p w:rsidR="001A691D" w:rsidRPr="001A691D" w:rsidRDefault="0033173F" w:rsidP="001A691D">
      <w:pPr>
        <w:pStyle w:val="ListParagraph"/>
        <w:numPr>
          <w:ilvl w:val="0"/>
          <w:numId w:val="4"/>
        </w:numPr>
        <w:spacing w:after="0" w:line="240" w:lineRule="auto"/>
        <w:rPr>
          <w:sz w:val="21"/>
          <w:szCs w:val="21"/>
        </w:rPr>
      </w:pPr>
      <w:r w:rsidRPr="0033173F">
        <w:rPr>
          <w:sz w:val="21"/>
          <w:szCs w:val="21"/>
        </w:rPr>
        <w:t>Project 33</w:t>
      </w:r>
      <w:r w:rsidR="00A210E5">
        <w:rPr>
          <w:sz w:val="21"/>
          <w:szCs w:val="21"/>
        </w:rPr>
        <w:t xml:space="preserve"> Group has reported to SMT – discussed yesterday at SLT, but outcome/decision not clear.  Lot of concern about</w:t>
      </w:r>
      <w:r w:rsidR="005F2F49">
        <w:rPr>
          <w:sz w:val="21"/>
          <w:szCs w:val="21"/>
        </w:rPr>
        <w:t xml:space="preserve"> potential</w:t>
      </w:r>
      <w:r w:rsidR="00A210E5">
        <w:rPr>
          <w:sz w:val="21"/>
          <w:szCs w:val="21"/>
        </w:rPr>
        <w:t xml:space="preserve"> impact on Humanities</w:t>
      </w:r>
      <w:r w:rsidR="005F2F49">
        <w:rPr>
          <w:sz w:val="21"/>
          <w:szCs w:val="21"/>
        </w:rPr>
        <w:t xml:space="preserve"> if exploration results in recommendations</w:t>
      </w:r>
      <w:r w:rsidR="00A210E5">
        <w:rPr>
          <w:sz w:val="21"/>
          <w:szCs w:val="21"/>
        </w:rPr>
        <w:t xml:space="preserve">.   Keith was going to speak to Clive to express Faculty concerns before the </w:t>
      </w:r>
      <w:r w:rsidR="00A210E5" w:rsidRPr="001A691D">
        <w:rPr>
          <w:sz w:val="21"/>
          <w:szCs w:val="21"/>
        </w:rPr>
        <w:t>meeting.</w:t>
      </w:r>
      <w:r w:rsidR="00AB19A2" w:rsidRPr="001A691D">
        <w:rPr>
          <w:sz w:val="21"/>
          <w:szCs w:val="21"/>
        </w:rPr>
        <w:t xml:space="preserve">  </w:t>
      </w:r>
    </w:p>
    <w:p w:rsidR="001A691D" w:rsidRPr="001A691D" w:rsidRDefault="001A691D" w:rsidP="001A691D">
      <w:pPr>
        <w:pStyle w:val="ListParagraph"/>
        <w:rPr>
          <w:sz w:val="21"/>
          <w:szCs w:val="21"/>
        </w:rPr>
      </w:pPr>
    </w:p>
    <w:p w:rsidR="001A691D" w:rsidRPr="001A691D" w:rsidRDefault="001A691D" w:rsidP="001A691D">
      <w:pPr>
        <w:pStyle w:val="ListParagraph"/>
        <w:numPr>
          <w:ilvl w:val="0"/>
          <w:numId w:val="4"/>
        </w:numPr>
        <w:spacing w:after="0" w:line="240" w:lineRule="auto"/>
        <w:rPr>
          <w:sz w:val="21"/>
          <w:szCs w:val="21"/>
        </w:rPr>
      </w:pPr>
      <w:r w:rsidRPr="001A691D">
        <w:rPr>
          <w:sz w:val="21"/>
          <w:szCs w:val="21"/>
        </w:rPr>
        <w:t>A statement came to University Teaching and Learning G</w:t>
      </w:r>
      <w:r w:rsidR="00562FE0">
        <w:rPr>
          <w:sz w:val="21"/>
          <w:szCs w:val="21"/>
        </w:rPr>
        <w:t>rou</w:t>
      </w:r>
      <w:r w:rsidRPr="001A691D">
        <w:rPr>
          <w:sz w:val="21"/>
          <w:szCs w:val="21"/>
        </w:rPr>
        <w:t xml:space="preserve">p (TLG) around </w:t>
      </w:r>
      <w:r w:rsidR="00562FE0">
        <w:rPr>
          <w:sz w:val="21"/>
          <w:szCs w:val="21"/>
        </w:rPr>
        <w:t xml:space="preserve">the University’s </w:t>
      </w:r>
      <w:r w:rsidRPr="001A691D">
        <w:rPr>
          <w:sz w:val="21"/>
          <w:szCs w:val="21"/>
        </w:rPr>
        <w:t xml:space="preserve">Ethics Committee </w:t>
      </w:r>
      <w:r w:rsidR="00562FE0">
        <w:rPr>
          <w:sz w:val="21"/>
          <w:szCs w:val="21"/>
        </w:rPr>
        <w:t xml:space="preserve">(UREC) </w:t>
      </w:r>
      <w:r w:rsidRPr="001A691D">
        <w:rPr>
          <w:sz w:val="21"/>
          <w:szCs w:val="21"/>
        </w:rPr>
        <w:t>no</w:t>
      </w:r>
      <w:r w:rsidR="00562FE0">
        <w:rPr>
          <w:sz w:val="21"/>
          <w:szCs w:val="21"/>
        </w:rPr>
        <w:t xml:space="preserve"> longer considering </w:t>
      </w:r>
      <w:r w:rsidRPr="001A691D">
        <w:rPr>
          <w:sz w:val="21"/>
          <w:szCs w:val="21"/>
        </w:rPr>
        <w:t>taught student dissertation approvals, meaning that the Supervisor and student would henceforth bear responsibility for transparency and disclosing full research plans at the outset.  This has not yet appeared on TLSO website, but will be in place for next year [15/16].  A Faculty project to work with schools’ forms and streamline processes will be announced, if and when the TLSO statement goes ‘live’.’</w:t>
      </w:r>
    </w:p>
    <w:p w:rsidR="00B44177" w:rsidRPr="001A691D" w:rsidRDefault="00B44177" w:rsidP="00B44177">
      <w:pPr>
        <w:pStyle w:val="ListParagraph"/>
        <w:rPr>
          <w:rFonts w:cs="Arial"/>
          <w:sz w:val="21"/>
          <w:szCs w:val="21"/>
        </w:rPr>
      </w:pPr>
    </w:p>
    <w:p w:rsidR="00B44177" w:rsidRPr="001A691D" w:rsidRDefault="00B44177" w:rsidP="006B38E3">
      <w:pPr>
        <w:pStyle w:val="ListParagraph"/>
        <w:numPr>
          <w:ilvl w:val="0"/>
          <w:numId w:val="4"/>
        </w:numPr>
        <w:spacing w:after="0" w:line="240" w:lineRule="auto"/>
        <w:rPr>
          <w:sz w:val="21"/>
          <w:szCs w:val="21"/>
        </w:rPr>
      </w:pPr>
      <w:r w:rsidRPr="001A691D">
        <w:rPr>
          <w:rFonts w:cs="Arial"/>
          <w:sz w:val="21"/>
          <w:szCs w:val="21"/>
        </w:rPr>
        <w:t>Report from Faculty SSLC</w:t>
      </w:r>
      <w:r w:rsidR="00562FE0">
        <w:rPr>
          <w:rFonts w:cs="Arial"/>
          <w:sz w:val="21"/>
          <w:szCs w:val="21"/>
        </w:rPr>
        <w:t xml:space="preserve"> (Staff-Student Liaison Committee) </w:t>
      </w:r>
    </w:p>
    <w:p w:rsidR="00B44177" w:rsidRDefault="00B44177" w:rsidP="00B44177">
      <w:pPr>
        <w:spacing w:after="0" w:line="240" w:lineRule="auto"/>
        <w:rPr>
          <w:rFonts w:cs="Arial"/>
          <w:sz w:val="21"/>
          <w:szCs w:val="21"/>
        </w:rPr>
      </w:pPr>
    </w:p>
    <w:p w:rsidR="00562FE0" w:rsidRPr="00562FE0" w:rsidRDefault="00B44177" w:rsidP="00562FE0">
      <w:pPr>
        <w:pStyle w:val="ListParagraph"/>
        <w:numPr>
          <w:ilvl w:val="0"/>
          <w:numId w:val="24"/>
        </w:numPr>
        <w:spacing w:after="0" w:line="240" w:lineRule="auto"/>
        <w:rPr>
          <w:rFonts w:cs="Arial"/>
          <w:sz w:val="21"/>
          <w:szCs w:val="21"/>
        </w:rPr>
      </w:pPr>
      <w:r w:rsidRPr="00562FE0">
        <w:rPr>
          <w:rFonts w:cs="Arial"/>
          <w:sz w:val="21"/>
          <w:szCs w:val="21"/>
        </w:rPr>
        <w:t xml:space="preserve">Last minute changes to rooms, times, books </w:t>
      </w:r>
      <w:r w:rsidR="00562FE0" w:rsidRPr="00562FE0">
        <w:rPr>
          <w:rFonts w:cs="Arial"/>
          <w:sz w:val="21"/>
          <w:szCs w:val="21"/>
        </w:rPr>
        <w:t xml:space="preserve">have a particularly acute impact on </w:t>
      </w:r>
      <w:r w:rsidRPr="00562FE0">
        <w:rPr>
          <w:rFonts w:cs="Arial"/>
          <w:sz w:val="21"/>
          <w:szCs w:val="21"/>
        </w:rPr>
        <w:t xml:space="preserve">PT students.  </w:t>
      </w:r>
    </w:p>
    <w:p w:rsidR="00562FE0" w:rsidRDefault="00562FE0" w:rsidP="00B44177">
      <w:pPr>
        <w:pStyle w:val="ListParagraph"/>
        <w:numPr>
          <w:ilvl w:val="0"/>
          <w:numId w:val="24"/>
        </w:numPr>
        <w:spacing w:after="0" w:line="240" w:lineRule="auto"/>
        <w:rPr>
          <w:rFonts w:cs="Arial"/>
          <w:sz w:val="21"/>
          <w:szCs w:val="21"/>
        </w:rPr>
      </w:pPr>
      <w:r w:rsidRPr="00562FE0">
        <w:rPr>
          <w:rFonts w:cs="Arial"/>
          <w:sz w:val="21"/>
          <w:szCs w:val="21"/>
        </w:rPr>
        <w:t>Students would like c</w:t>
      </w:r>
      <w:r w:rsidR="00B44177" w:rsidRPr="00562FE0">
        <w:rPr>
          <w:rFonts w:cs="Arial"/>
          <w:sz w:val="21"/>
          <w:szCs w:val="21"/>
        </w:rPr>
        <w:t xml:space="preserve">omments from Unit Surveys </w:t>
      </w:r>
      <w:r w:rsidRPr="00562FE0">
        <w:rPr>
          <w:rFonts w:cs="Arial"/>
          <w:sz w:val="21"/>
          <w:szCs w:val="21"/>
        </w:rPr>
        <w:t xml:space="preserve">on </w:t>
      </w:r>
      <w:r w:rsidR="00B44177" w:rsidRPr="00562FE0">
        <w:rPr>
          <w:rFonts w:cs="Arial"/>
          <w:sz w:val="21"/>
          <w:szCs w:val="21"/>
        </w:rPr>
        <w:t xml:space="preserve">teaching styles, delivery style </w:t>
      </w:r>
      <w:r w:rsidRPr="00562FE0">
        <w:rPr>
          <w:rFonts w:cs="Arial"/>
          <w:sz w:val="21"/>
          <w:szCs w:val="21"/>
        </w:rPr>
        <w:t xml:space="preserve">etc. to be </w:t>
      </w:r>
      <w:r w:rsidR="00B44177" w:rsidRPr="00562FE0">
        <w:rPr>
          <w:rFonts w:cs="Arial"/>
          <w:sz w:val="21"/>
          <w:szCs w:val="21"/>
        </w:rPr>
        <w:t>share</w:t>
      </w:r>
      <w:r w:rsidRPr="00562FE0">
        <w:rPr>
          <w:rFonts w:cs="Arial"/>
          <w:sz w:val="21"/>
          <w:szCs w:val="21"/>
        </w:rPr>
        <w:t>d</w:t>
      </w:r>
      <w:r w:rsidR="00B44177" w:rsidRPr="00562FE0">
        <w:rPr>
          <w:rFonts w:cs="Arial"/>
          <w:sz w:val="21"/>
          <w:szCs w:val="21"/>
        </w:rPr>
        <w:t xml:space="preserve"> so that students can make an informed choice</w:t>
      </w:r>
      <w:r w:rsidRPr="00562FE0">
        <w:rPr>
          <w:rFonts w:cs="Arial"/>
          <w:sz w:val="21"/>
          <w:szCs w:val="21"/>
        </w:rPr>
        <w:t xml:space="preserve"> of course units based on previous students’ feedback</w:t>
      </w:r>
      <w:r w:rsidR="00B44177" w:rsidRPr="00562FE0">
        <w:rPr>
          <w:rFonts w:cs="Arial"/>
          <w:sz w:val="21"/>
          <w:szCs w:val="21"/>
        </w:rPr>
        <w:t>.</w:t>
      </w:r>
      <w:r>
        <w:rPr>
          <w:rFonts w:cs="Arial"/>
          <w:sz w:val="21"/>
          <w:szCs w:val="21"/>
        </w:rPr>
        <w:t xml:space="preserve">  For example, the </w:t>
      </w:r>
      <w:r w:rsidRPr="00562FE0">
        <w:rPr>
          <w:rFonts w:cs="Arial"/>
          <w:sz w:val="21"/>
          <w:szCs w:val="21"/>
        </w:rPr>
        <w:t xml:space="preserve">Open University have an </w:t>
      </w:r>
      <w:r>
        <w:rPr>
          <w:rFonts w:cs="Arial"/>
          <w:sz w:val="21"/>
          <w:szCs w:val="21"/>
        </w:rPr>
        <w:t>‘A</w:t>
      </w:r>
      <w:r w:rsidRPr="00562FE0">
        <w:rPr>
          <w:rFonts w:cs="Arial"/>
          <w:sz w:val="21"/>
          <w:szCs w:val="21"/>
        </w:rPr>
        <w:t>mazon</w:t>
      </w:r>
      <w:r>
        <w:rPr>
          <w:rFonts w:cs="Arial"/>
          <w:sz w:val="21"/>
          <w:szCs w:val="21"/>
        </w:rPr>
        <w:t>’</w:t>
      </w:r>
      <w:r w:rsidRPr="00562FE0">
        <w:rPr>
          <w:rFonts w:cs="Arial"/>
          <w:sz w:val="21"/>
          <w:szCs w:val="21"/>
        </w:rPr>
        <w:t>-like review section for each course – 5 stars + commentary.</w:t>
      </w:r>
    </w:p>
    <w:p w:rsidR="00562FE0" w:rsidRDefault="00B44177" w:rsidP="00B44177">
      <w:pPr>
        <w:pStyle w:val="ListParagraph"/>
        <w:numPr>
          <w:ilvl w:val="0"/>
          <w:numId w:val="24"/>
        </w:numPr>
        <w:spacing w:after="0" w:line="240" w:lineRule="auto"/>
        <w:rPr>
          <w:rFonts w:cs="Arial"/>
          <w:sz w:val="21"/>
          <w:szCs w:val="21"/>
        </w:rPr>
      </w:pPr>
      <w:r w:rsidRPr="00562FE0">
        <w:rPr>
          <w:rFonts w:cs="Arial"/>
          <w:sz w:val="21"/>
          <w:szCs w:val="21"/>
        </w:rPr>
        <w:lastRenderedPageBreak/>
        <w:t>Students can</w:t>
      </w:r>
      <w:r w:rsidR="00562FE0">
        <w:rPr>
          <w:rFonts w:cs="Arial"/>
          <w:sz w:val="21"/>
          <w:szCs w:val="21"/>
        </w:rPr>
        <w:t xml:space="preserve">not </w:t>
      </w:r>
      <w:r w:rsidRPr="00562FE0">
        <w:rPr>
          <w:rFonts w:cs="Arial"/>
          <w:sz w:val="21"/>
          <w:szCs w:val="21"/>
        </w:rPr>
        <w:t>see the Unit Spec</w:t>
      </w:r>
      <w:r w:rsidR="00562FE0">
        <w:rPr>
          <w:rFonts w:cs="Arial"/>
          <w:sz w:val="21"/>
          <w:szCs w:val="21"/>
        </w:rPr>
        <w:t>ification</w:t>
      </w:r>
      <w:r w:rsidRPr="00562FE0">
        <w:rPr>
          <w:rFonts w:cs="Arial"/>
          <w:sz w:val="21"/>
          <w:szCs w:val="21"/>
        </w:rPr>
        <w:t xml:space="preserve"> unless they</w:t>
      </w:r>
      <w:r w:rsidR="00562FE0">
        <w:rPr>
          <w:rFonts w:cs="Arial"/>
          <w:sz w:val="21"/>
          <w:szCs w:val="21"/>
        </w:rPr>
        <w:t xml:space="preserve"> a</w:t>
      </w:r>
      <w:r w:rsidRPr="00562FE0">
        <w:rPr>
          <w:rFonts w:cs="Arial"/>
          <w:sz w:val="21"/>
          <w:szCs w:val="21"/>
        </w:rPr>
        <w:t>re registered on the course</w:t>
      </w:r>
      <w:r w:rsidR="00562FE0">
        <w:rPr>
          <w:rFonts w:cs="Arial"/>
          <w:sz w:val="21"/>
          <w:szCs w:val="21"/>
        </w:rPr>
        <w:t xml:space="preserve"> – this is too late. Should t</w:t>
      </w:r>
      <w:r w:rsidRPr="00562FE0">
        <w:rPr>
          <w:rFonts w:cs="Arial"/>
          <w:sz w:val="21"/>
          <w:szCs w:val="21"/>
        </w:rPr>
        <w:t xml:space="preserve">hey </w:t>
      </w:r>
      <w:r w:rsidR="00562FE0">
        <w:rPr>
          <w:rFonts w:cs="Arial"/>
          <w:sz w:val="21"/>
          <w:szCs w:val="21"/>
        </w:rPr>
        <w:t xml:space="preserve">be given </w:t>
      </w:r>
      <w:r w:rsidRPr="00562FE0">
        <w:rPr>
          <w:rFonts w:cs="Arial"/>
          <w:sz w:val="21"/>
          <w:szCs w:val="21"/>
        </w:rPr>
        <w:t>access to it</w:t>
      </w:r>
      <w:r w:rsidR="00562FE0">
        <w:rPr>
          <w:rFonts w:cs="Arial"/>
          <w:sz w:val="21"/>
          <w:szCs w:val="21"/>
        </w:rPr>
        <w:t xml:space="preserve"> before course unit selection, to assist them in their decision-making?  The </w:t>
      </w:r>
      <w:r w:rsidRPr="00562FE0">
        <w:rPr>
          <w:rFonts w:cs="Arial"/>
          <w:sz w:val="21"/>
          <w:szCs w:val="21"/>
        </w:rPr>
        <w:t xml:space="preserve">CUIP </w:t>
      </w:r>
      <w:r w:rsidR="00562FE0">
        <w:rPr>
          <w:rFonts w:cs="Arial"/>
          <w:sz w:val="21"/>
          <w:szCs w:val="21"/>
        </w:rPr>
        <w:t>(Course Unit Information Publishing) system pulls from Campus Solutions</w:t>
      </w:r>
      <w:r w:rsidRPr="00562FE0">
        <w:rPr>
          <w:rFonts w:cs="Arial"/>
          <w:sz w:val="21"/>
          <w:szCs w:val="21"/>
        </w:rPr>
        <w:t xml:space="preserve"> – that information could be included here.</w:t>
      </w:r>
      <w:r w:rsidR="0045378D" w:rsidRPr="00562FE0">
        <w:rPr>
          <w:rFonts w:cs="Arial"/>
          <w:sz w:val="21"/>
          <w:szCs w:val="21"/>
        </w:rPr>
        <w:t xml:space="preserve">  </w:t>
      </w:r>
    </w:p>
    <w:p w:rsidR="00562FE0" w:rsidRDefault="0045378D" w:rsidP="00B44177">
      <w:pPr>
        <w:pStyle w:val="ListParagraph"/>
        <w:numPr>
          <w:ilvl w:val="0"/>
          <w:numId w:val="24"/>
        </w:numPr>
        <w:spacing w:after="0" w:line="240" w:lineRule="auto"/>
        <w:rPr>
          <w:rFonts w:cs="Arial"/>
          <w:sz w:val="21"/>
          <w:szCs w:val="21"/>
        </w:rPr>
      </w:pPr>
      <w:r w:rsidRPr="00562FE0">
        <w:rPr>
          <w:rFonts w:cs="Arial"/>
          <w:sz w:val="21"/>
          <w:szCs w:val="21"/>
        </w:rPr>
        <w:t xml:space="preserve">SEED do something similar in that CU Leaders respond to Student Survey comments </w:t>
      </w:r>
      <w:r w:rsidR="00562FE0">
        <w:rPr>
          <w:rFonts w:cs="Arial"/>
          <w:sz w:val="21"/>
          <w:szCs w:val="21"/>
        </w:rPr>
        <w:t xml:space="preserve">and then </w:t>
      </w:r>
      <w:r w:rsidRPr="00562FE0">
        <w:rPr>
          <w:rFonts w:cs="Arial"/>
          <w:sz w:val="21"/>
          <w:szCs w:val="21"/>
        </w:rPr>
        <w:t>publish</w:t>
      </w:r>
      <w:r w:rsidR="00562FE0">
        <w:rPr>
          <w:rFonts w:cs="Arial"/>
          <w:sz w:val="21"/>
          <w:szCs w:val="21"/>
        </w:rPr>
        <w:t xml:space="preserve"> it </w:t>
      </w:r>
      <w:r w:rsidRPr="00562FE0">
        <w:rPr>
          <w:rFonts w:cs="Arial"/>
          <w:sz w:val="21"/>
          <w:szCs w:val="21"/>
        </w:rPr>
        <w:t xml:space="preserve">on the intranet.  </w:t>
      </w:r>
    </w:p>
    <w:p w:rsidR="00562FE0" w:rsidRDefault="005A66D8" w:rsidP="00B44177">
      <w:pPr>
        <w:pStyle w:val="ListParagraph"/>
        <w:numPr>
          <w:ilvl w:val="0"/>
          <w:numId w:val="24"/>
        </w:numPr>
        <w:spacing w:after="0" w:line="240" w:lineRule="auto"/>
        <w:rPr>
          <w:rFonts w:cs="Arial"/>
          <w:sz w:val="21"/>
          <w:szCs w:val="21"/>
        </w:rPr>
      </w:pPr>
      <w:r w:rsidRPr="00562FE0">
        <w:rPr>
          <w:rFonts w:cs="Arial"/>
          <w:sz w:val="21"/>
          <w:szCs w:val="21"/>
        </w:rPr>
        <w:t xml:space="preserve">When students make elective choices there’s a 2 week grace period </w:t>
      </w:r>
      <w:r w:rsidR="00562FE0">
        <w:rPr>
          <w:rFonts w:cs="Arial"/>
          <w:sz w:val="21"/>
          <w:szCs w:val="21"/>
        </w:rPr>
        <w:t xml:space="preserve">for them to change their minds but </w:t>
      </w:r>
      <w:r w:rsidRPr="00562FE0">
        <w:rPr>
          <w:rFonts w:cs="Arial"/>
          <w:sz w:val="21"/>
          <w:szCs w:val="21"/>
        </w:rPr>
        <w:t>not all students are aware</w:t>
      </w:r>
      <w:r w:rsidR="00562FE0">
        <w:rPr>
          <w:rFonts w:cs="Arial"/>
          <w:sz w:val="21"/>
          <w:szCs w:val="21"/>
        </w:rPr>
        <w:t xml:space="preserve"> of this</w:t>
      </w:r>
      <w:r w:rsidRPr="00562FE0">
        <w:rPr>
          <w:rFonts w:cs="Arial"/>
          <w:sz w:val="21"/>
          <w:szCs w:val="21"/>
        </w:rPr>
        <w:t xml:space="preserve">. </w:t>
      </w:r>
      <w:r w:rsidR="00C53CCA" w:rsidRPr="00562FE0">
        <w:rPr>
          <w:rFonts w:cs="Arial"/>
          <w:sz w:val="21"/>
          <w:szCs w:val="21"/>
        </w:rPr>
        <w:t>Schools should communicate this in handbooks and induction.</w:t>
      </w:r>
      <w:r w:rsidR="000415FC" w:rsidRPr="00562FE0">
        <w:rPr>
          <w:rFonts w:cs="Arial"/>
          <w:sz w:val="21"/>
          <w:szCs w:val="21"/>
        </w:rPr>
        <w:t xml:space="preserve">  </w:t>
      </w:r>
    </w:p>
    <w:p w:rsidR="00C53CCA" w:rsidRPr="00562FE0" w:rsidRDefault="000415FC" w:rsidP="00B44177">
      <w:pPr>
        <w:pStyle w:val="ListParagraph"/>
        <w:numPr>
          <w:ilvl w:val="0"/>
          <w:numId w:val="24"/>
        </w:numPr>
        <w:spacing w:after="0" w:line="240" w:lineRule="auto"/>
        <w:rPr>
          <w:rFonts w:cs="Arial"/>
          <w:sz w:val="21"/>
          <w:szCs w:val="21"/>
        </w:rPr>
      </w:pPr>
      <w:r w:rsidRPr="00562FE0">
        <w:rPr>
          <w:rFonts w:cs="Arial"/>
          <w:sz w:val="21"/>
          <w:szCs w:val="21"/>
        </w:rPr>
        <w:t xml:space="preserve">Not all staff </w:t>
      </w:r>
      <w:proofErr w:type="gramStart"/>
      <w:r w:rsidRPr="00562FE0">
        <w:rPr>
          <w:rFonts w:cs="Arial"/>
          <w:sz w:val="21"/>
          <w:szCs w:val="21"/>
        </w:rPr>
        <w:t>are</w:t>
      </w:r>
      <w:proofErr w:type="gramEnd"/>
      <w:r w:rsidRPr="00562FE0">
        <w:rPr>
          <w:rFonts w:cs="Arial"/>
          <w:sz w:val="21"/>
          <w:szCs w:val="21"/>
        </w:rPr>
        <w:t xml:space="preserve"> issuing reading lists</w:t>
      </w:r>
      <w:r w:rsidR="00562FE0">
        <w:rPr>
          <w:rFonts w:cs="Arial"/>
          <w:sz w:val="21"/>
          <w:szCs w:val="21"/>
        </w:rPr>
        <w:t>, which would also help students choose course units</w:t>
      </w:r>
      <w:r w:rsidRPr="00562FE0">
        <w:rPr>
          <w:rFonts w:cs="Arial"/>
          <w:sz w:val="21"/>
          <w:szCs w:val="21"/>
        </w:rPr>
        <w:t xml:space="preserve">.  </w:t>
      </w:r>
    </w:p>
    <w:p w:rsidR="00B44177" w:rsidRPr="00B44177" w:rsidRDefault="00B44177" w:rsidP="00B44177">
      <w:pPr>
        <w:spacing w:after="0" w:line="240" w:lineRule="auto"/>
        <w:rPr>
          <w:sz w:val="21"/>
          <w:szCs w:val="21"/>
        </w:rPr>
      </w:pPr>
    </w:p>
    <w:p w:rsidR="0033173F" w:rsidRPr="0033173F" w:rsidRDefault="0033173F" w:rsidP="00E23519">
      <w:pPr>
        <w:pStyle w:val="ListParagraph"/>
        <w:numPr>
          <w:ilvl w:val="1"/>
          <w:numId w:val="1"/>
        </w:numPr>
        <w:ind w:left="567" w:hanging="567"/>
        <w:rPr>
          <w:b/>
          <w:bCs/>
          <w:sz w:val="21"/>
          <w:szCs w:val="21"/>
        </w:rPr>
      </w:pPr>
      <w:r w:rsidRPr="0033173F">
        <w:rPr>
          <w:b/>
          <w:bCs/>
          <w:sz w:val="21"/>
          <w:szCs w:val="21"/>
        </w:rPr>
        <w:t>Programmes identified for Pha</w:t>
      </w:r>
      <w:r w:rsidR="00E23519">
        <w:rPr>
          <w:b/>
          <w:bCs/>
          <w:sz w:val="21"/>
          <w:szCs w:val="21"/>
        </w:rPr>
        <w:t xml:space="preserve">se 2 of 1415 portfolio review </w:t>
      </w:r>
      <w:r w:rsidR="00E23519">
        <w:rPr>
          <w:b/>
          <w:bCs/>
          <w:sz w:val="21"/>
          <w:szCs w:val="21"/>
        </w:rPr>
        <w:tab/>
      </w:r>
    </w:p>
    <w:p w:rsidR="0033173F" w:rsidRPr="00F71415" w:rsidRDefault="00F71415" w:rsidP="00F71415">
      <w:pPr>
        <w:rPr>
          <w:bCs/>
          <w:sz w:val="21"/>
          <w:szCs w:val="21"/>
        </w:rPr>
      </w:pPr>
      <w:r w:rsidRPr="00724FC9">
        <w:rPr>
          <w:b/>
          <w:bCs/>
          <w:sz w:val="21"/>
          <w:szCs w:val="21"/>
        </w:rPr>
        <w:t>R</w:t>
      </w:r>
      <w:r w:rsidR="0033173F" w:rsidRPr="00724FC9">
        <w:rPr>
          <w:b/>
          <w:bCs/>
          <w:sz w:val="21"/>
          <w:szCs w:val="21"/>
        </w:rPr>
        <w:t>eceive</w:t>
      </w:r>
      <w:r w:rsidRPr="00724FC9">
        <w:rPr>
          <w:b/>
          <w:bCs/>
          <w:sz w:val="21"/>
          <w:szCs w:val="21"/>
        </w:rPr>
        <w:t>d</w:t>
      </w:r>
      <w:r w:rsidRPr="00F71415">
        <w:rPr>
          <w:sz w:val="21"/>
          <w:szCs w:val="21"/>
        </w:rPr>
        <w:t xml:space="preserve"> </w:t>
      </w:r>
      <w:r w:rsidR="0033173F" w:rsidRPr="00F71415">
        <w:rPr>
          <w:sz w:val="21"/>
          <w:szCs w:val="21"/>
        </w:rPr>
        <w:t>[HTLC/4/14/5.</w:t>
      </w:r>
      <w:r w:rsidR="0093315C">
        <w:rPr>
          <w:sz w:val="21"/>
          <w:szCs w:val="21"/>
        </w:rPr>
        <w:t>1</w:t>
      </w:r>
      <w:r w:rsidR="0033173F" w:rsidRPr="00F71415">
        <w:rPr>
          <w:sz w:val="21"/>
          <w:szCs w:val="21"/>
        </w:rPr>
        <w:t>]</w:t>
      </w:r>
    </w:p>
    <w:p w:rsidR="00F71415" w:rsidRDefault="00F71415" w:rsidP="00F71415">
      <w:pPr>
        <w:spacing w:after="0" w:line="240" w:lineRule="auto"/>
        <w:rPr>
          <w:rFonts w:cs="Arial"/>
          <w:sz w:val="21"/>
          <w:szCs w:val="21"/>
        </w:rPr>
      </w:pPr>
      <w:r w:rsidRPr="00F71415">
        <w:rPr>
          <w:rFonts w:cs="Arial"/>
          <w:sz w:val="21"/>
          <w:szCs w:val="21"/>
        </w:rPr>
        <w:t>Areas identified for a) expansion, b)</w:t>
      </w:r>
      <w:r>
        <w:rPr>
          <w:rFonts w:cs="Arial"/>
          <w:sz w:val="21"/>
          <w:szCs w:val="21"/>
        </w:rPr>
        <w:t xml:space="preserve"> revision due to low recruitment.  </w:t>
      </w:r>
      <w:proofErr w:type="gramStart"/>
      <w:r>
        <w:rPr>
          <w:rFonts w:cs="Arial"/>
          <w:sz w:val="21"/>
          <w:szCs w:val="21"/>
        </w:rPr>
        <w:t>Schools to respond.</w:t>
      </w:r>
      <w:proofErr w:type="gramEnd"/>
    </w:p>
    <w:p w:rsidR="00F71415" w:rsidRDefault="00F71415" w:rsidP="00F71415">
      <w:pPr>
        <w:spacing w:after="0" w:line="240" w:lineRule="auto"/>
        <w:rPr>
          <w:rFonts w:cs="Arial"/>
          <w:sz w:val="21"/>
          <w:szCs w:val="21"/>
        </w:rPr>
      </w:pPr>
    </w:p>
    <w:p w:rsidR="00F71415" w:rsidRPr="00F71415" w:rsidRDefault="00F71415" w:rsidP="00F71415">
      <w:pPr>
        <w:spacing w:after="0" w:line="240" w:lineRule="auto"/>
        <w:rPr>
          <w:rFonts w:cs="Arial"/>
          <w:b/>
          <w:sz w:val="21"/>
          <w:szCs w:val="21"/>
        </w:rPr>
      </w:pPr>
      <w:r w:rsidRPr="00F71415">
        <w:rPr>
          <w:rFonts w:cs="Arial"/>
          <w:b/>
          <w:sz w:val="21"/>
          <w:szCs w:val="21"/>
        </w:rPr>
        <w:t xml:space="preserve">Discussed: </w:t>
      </w:r>
    </w:p>
    <w:p w:rsidR="00562FE0" w:rsidRDefault="00F71415" w:rsidP="006B38E3">
      <w:pPr>
        <w:pStyle w:val="ListParagraph"/>
        <w:numPr>
          <w:ilvl w:val="0"/>
          <w:numId w:val="6"/>
        </w:numPr>
        <w:spacing w:after="0" w:line="240" w:lineRule="auto"/>
        <w:rPr>
          <w:rFonts w:cs="Arial"/>
          <w:sz w:val="21"/>
          <w:szCs w:val="21"/>
        </w:rPr>
      </w:pPr>
      <w:r w:rsidRPr="00E20588">
        <w:rPr>
          <w:rFonts w:cs="Arial"/>
          <w:sz w:val="21"/>
          <w:szCs w:val="21"/>
        </w:rPr>
        <w:t xml:space="preserve">How were the areas for expansion identified?  </w:t>
      </w:r>
      <w:r w:rsidR="007845E5" w:rsidRPr="00E20588">
        <w:rPr>
          <w:rFonts w:cs="Arial"/>
          <w:sz w:val="21"/>
          <w:szCs w:val="21"/>
        </w:rPr>
        <w:t xml:space="preserve">Set of triggers agreed.  </w:t>
      </w:r>
      <w:r w:rsidRPr="00E20588">
        <w:rPr>
          <w:rFonts w:cs="Arial"/>
          <w:sz w:val="21"/>
          <w:szCs w:val="21"/>
        </w:rPr>
        <w:t xml:space="preserve">Intakes </w:t>
      </w:r>
      <w:r w:rsidR="00562FE0">
        <w:rPr>
          <w:rFonts w:cs="Arial"/>
          <w:sz w:val="21"/>
          <w:szCs w:val="21"/>
        </w:rPr>
        <w:t xml:space="preserve">would be scrutinised </w:t>
      </w:r>
      <w:r w:rsidRPr="00E20588">
        <w:rPr>
          <w:rFonts w:cs="Arial"/>
          <w:sz w:val="21"/>
          <w:szCs w:val="21"/>
        </w:rPr>
        <w:t xml:space="preserve">over 5 years </w:t>
      </w:r>
      <w:r w:rsidR="00562FE0">
        <w:rPr>
          <w:rFonts w:cs="Arial"/>
          <w:sz w:val="21"/>
          <w:szCs w:val="21"/>
        </w:rPr>
        <w:t xml:space="preserve">to identify either </w:t>
      </w:r>
      <w:r w:rsidRPr="00E20588">
        <w:rPr>
          <w:rFonts w:cs="Arial"/>
          <w:sz w:val="21"/>
          <w:szCs w:val="21"/>
        </w:rPr>
        <w:t xml:space="preserve">steady growth over 5 </w:t>
      </w:r>
      <w:r w:rsidR="00562FE0">
        <w:rPr>
          <w:rFonts w:cs="Arial"/>
          <w:sz w:val="21"/>
          <w:szCs w:val="21"/>
        </w:rPr>
        <w:t xml:space="preserve">year </w:t>
      </w:r>
      <w:r w:rsidRPr="00E20588">
        <w:rPr>
          <w:rFonts w:cs="Arial"/>
          <w:sz w:val="21"/>
          <w:szCs w:val="21"/>
        </w:rPr>
        <w:t>or significant growth in 3.</w:t>
      </w:r>
    </w:p>
    <w:p w:rsidR="00562FE0" w:rsidRDefault="00562FE0" w:rsidP="00562FE0">
      <w:pPr>
        <w:pStyle w:val="ListParagraph"/>
        <w:spacing w:after="0" w:line="240" w:lineRule="auto"/>
        <w:rPr>
          <w:rFonts w:cs="Arial"/>
          <w:sz w:val="21"/>
          <w:szCs w:val="21"/>
        </w:rPr>
      </w:pPr>
    </w:p>
    <w:p w:rsidR="00562FE0" w:rsidRDefault="006C6724" w:rsidP="006B38E3">
      <w:pPr>
        <w:pStyle w:val="ListParagraph"/>
        <w:numPr>
          <w:ilvl w:val="0"/>
          <w:numId w:val="6"/>
        </w:numPr>
        <w:spacing w:after="0" w:line="240" w:lineRule="auto"/>
        <w:rPr>
          <w:rFonts w:cs="Arial"/>
          <w:sz w:val="21"/>
          <w:szCs w:val="21"/>
        </w:rPr>
      </w:pPr>
      <w:r w:rsidRPr="00E20588">
        <w:rPr>
          <w:rFonts w:cs="Arial"/>
          <w:sz w:val="21"/>
          <w:szCs w:val="21"/>
        </w:rPr>
        <w:t xml:space="preserve">Why focus attention on these </w:t>
      </w:r>
      <w:r w:rsidR="00562FE0">
        <w:rPr>
          <w:rFonts w:cs="Arial"/>
          <w:sz w:val="21"/>
          <w:szCs w:val="21"/>
        </w:rPr>
        <w:t xml:space="preserve">programmes </w:t>
      </w:r>
      <w:r w:rsidRPr="00E20588">
        <w:rPr>
          <w:rFonts w:cs="Arial"/>
          <w:sz w:val="21"/>
          <w:szCs w:val="21"/>
        </w:rPr>
        <w:t>for intervention, wh</w:t>
      </w:r>
      <w:r w:rsidR="00562FE0">
        <w:rPr>
          <w:rFonts w:cs="Arial"/>
          <w:sz w:val="21"/>
          <w:szCs w:val="21"/>
        </w:rPr>
        <w:t>en</w:t>
      </w:r>
      <w:r w:rsidRPr="00E20588">
        <w:rPr>
          <w:rFonts w:cs="Arial"/>
          <w:sz w:val="21"/>
          <w:szCs w:val="21"/>
        </w:rPr>
        <w:t xml:space="preserve"> we have middling programmes that could benefit </w:t>
      </w:r>
      <w:r w:rsidR="00562FE0">
        <w:rPr>
          <w:rFonts w:cs="Arial"/>
          <w:sz w:val="21"/>
          <w:szCs w:val="21"/>
        </w:rPr>
        <w:t xml:space="preserve">more </w:t>
      </w:r>
      <w:r w:rsidRPr="00E20588">
        <w:rPr>
          <w:rFonts w:cs="Arial"/>
          <w:sz w:val="21"/>
          <w:szCs w:val="21"/>
        </w:rPr>
        <w:t xml:space="preserve">from </w:t>
      </w:r>
      <w:r w:rsidR="00562FE0">
        <w:rPr>
          <w:rFonts w:cs="Arial"/>
          <w:sz w:val="21"/>
          <w:szCs w:val="21"/>
        </w:rPr>
        <w:t xml:space="preserve">support and </w:t>
      </w:r>
      <w:r w:rsidRPr="00E20588">
        <w:rPr>
          <w:rFonts w:cs="Arial"/>
          <w:sz w:val="21"/>
          <w:szCs w:val="21"/>
        </w:rPr>
        <w:t>intervention?</w:t>
      </w:r>
      <w:r w:rsidR="00F2761F" w:rsidRPr="00E20588">
        <w:rPr>
          <w:rFonts w:cs="Arial"/>
          <w:sz w:val="21"/>
          <w:szCs w:val="21"/>
        </w:rPr>
        <w:t xml:space="preserve">  </w:t>
      </w:r>
    </w:p>
    <w:p w:rsidR="00562FE0" w:rsidRPr="00562FE0" w:rsidRDefault="00562FE0" w:rsidP="00562FE0">
      <w:pPr>
        <w:pStyle w:val="ListParagraph"/>
        <w:rPr>
          <w:rFonts w:cs="Arial"/>
          <w:sz w:val="21"/>
          <w:szCs w:val="21"/>
        </w:rPr>
      </w:pPr>
    </w:p>
    <w:p w:rsidR="00F2761F" w:rsidRPr="00E20588" w:rsidRDefault="00F2761F" w:rsidP="006B38E3">
      <w:pPr>
        <w:pStyle w:val="ListParagraph"/>
        <w:numPr>
          <w:ilvl w:val="0"/>
          <w:numId w:val="6"/>
        </w:numPr>
        <w:spacing w:after="0" w:line="240" w:lineRule="auto"/>
        <w:rPr>
          <w:rFonts w:cs="Arial"/>
          <w:sz w:val="21"/>
          <w:szCs w:val="21"/>
        </w:rPr>
      </w:pPr>
      <w:r w:rsidRPr="00E20588">
        <w:rPr>
          <w:rFonts w:cs="Arial"/>
          <w:sz w:val="21"/>
          <w:szCs w:val="21"/>
        </w:rPr>
        <w:t>The communication went to Heads of School, cc: T&amp;L Directors, for response</w:t>
      </w:r>
      <w:r w:rsidR="008906EA">
        <w:rPr>
          <w:rFonts w:cs="Arial"/>
          <w:sz w:val="21"/>
          <w:szCs w:val="21"/>
        </w:rPr>
        <w:t xml:space="preserve"> by 17</w:t>
      </w:r>
      <w:r w:rsidR="008906EA" w:rsidRPr="008906EA">
        <w:rPr>
          <w:rFonts w:cs="Arial"/>
          <w:sz w:val="21"/>
          <w:szCs w:val="21"/>
          <w:vertAlign w:val="superscript"/>
        </w:rPr>
        <w:t>th</w:t>
      </w:r>
      <w:r w:rsidR="008906EA">
        <w:rPr>
          <w:rFonts w:cs="Arial"/>
          <w:sz w:val="21"/>
          <w:szCs w:val="21"/>
        </w:rPr>
        <w:t xml:space="preserve"> April 2015</w:t>
      </w:r>
      <w:r w:rsidRPr="00E20588">
        <w:rPr>
          <w:rFonts w:cs="Arial"/>
          <w:sz w:val="21"/>
          <w:szCs w:val="21"/>
        </w:rPr>
        <w:t>.</w:t>
      </w:r>
    </w:p>
    <w:p w:rsidR="00F71415" w:rsidRDefault="00F71415" w:rsidP="00E20588">
      <w:pPr>
        <w:spacing w:after="0" w:line="240" w:lineRule="auto"/>
        <w:rPr>
          <w:rFonts w:cs="Arial"/>
          <w:sz w:val="21"/>
          <w:szCs w:val="21"/>
        </w:rPr>
      </w:pPr>
    </w:p>
    <w:p w:rsidR="006C6724" w:rsidRDefault="006C6724" w:rsidP="006B38E3">
      <w:pPr>
        <w:pStyle w:val="ListParagraph"/>
        <w:numPr>
          <w:ilvl w:val="0"/>
          <w:numId w:val="6"/>
        </w:numPr>
        <w:spacing w:after="0" w:line="240" w:lineRule="auto"/>
        <w:rPr>
          <w:rFonts w:cs="Arial"/>
          <w:sz w:val="21"/>
          <w:szCs w:val="21"/>
        </w:rPr>
      </w:pPr>
      <w:r w:rsidRPr="00E20588">
        <w:rPr>
          <w:rFonts w:cs="Arial"/>
          <w:sz w:val="21"/>
          <w:szCs w:val="21"/>
        </w:rPr>
        <w:t>PAG will review the process following this first year of operation.</w:t>
      </w:r>
      <w:r w:rsidR="007845E5" w:rsidRPr="00E20588">
        <w:rPr>
          <w:rFonts w:cs="Arial"/>
          <w:sz w:val="21"/>
          <w:szCs w:val="21"/>
        </w:rPr>
        <w:t xml:space="preserve">  Prompts for School reflection </w:t>
      </w:r>
      <w:r w:rsidR="00562FE0">
        <w:rPr>
          <w:rFonts w:cs="Arial"/>
          <w:sz w:val="21"/>
          <w:szCs w:val="21"/>
        </w:rPr>
        <w:t xml:space="preserve">are </w:t>
      </w:r>
      <w:r w:rsidR="007845E5" w:rsidRPr="00E20588">
        <w:rPr>
          <w:rFonts w:cs="Arial"/>
          <w:sz w:val="21"/>
          <w:szCs w:val="21"/>
        </w:rPr>
        <w:t>to be refined.</w:t>
      </w:r>
    </w:p>
    <w:p w:rsidR="00085670" w:rsidRPr="00085670" w:rsidRDefault="00085670" w:rsidP="00085670">
      <w:pPr>
        <w:pStyle w:val="ListParagraph"/>
        <w:rPr>
          <w:rFonts w:cs="Arial"/>
          <w:sz w:val="21"/>
          <w:szCs w:val="21"/>
        </w:rPr>
      </w:pPr>
    </w:p>
    <w:p w:rsidR="00085670" w:rsidRDefault="00085670" w:rsidP="006B38E3">
      <w:pPr>
        <w:pStyle w:val="ListParagraph"/>
        <w:numPr>
          <w:ilvl w:val="0"/>
          <w:numId w:val="6"/>
        </w:numPr>
        <w:spacing w:after="0" w:line="240" w:lineRule="auto"/>
        <w:rPr>
          <w:rFonts w:cs="Arial"/>
          <w:sz w:val="21"/>
          <w:szCs w:val="21"/>
        </w:rPr>
      </w:pPr>
      <w:r>
        <w:rPr>
          <w:rFonts w:cs="Arial"/>
          <w:sz w:val="21"/>
          <w:szCs w:val="21"/>
        </w:rPr>
        <w:t xml:space="preserve">Representation from each School could be useful for </w:t>
      </w:r>
      <w:r w:rsidR="00562FE0">
        <w:rPr>
          <w:rFonts w:cs="Arial"/>
          <w:sz w:val="21"/>
          <w:szCs w:val="21"/>
        </w:rPr>
        <w:t xml:space="preserve">providing PAG with </w:t>
      </w:r>
      <w:r>
        <w:rPr>
          <w:rFonts w:cs="Arial"/>
          <w:sz w:val="21"/>
          <w:szCs w:val="21"/>
        </w:rPr>
        <w:t xml:space="preserve">context and School input to the programmes </w:t>
      </w:r>
      <w:r w:rsidR="00562FE0">
        <w:rPr>
          <w:rFonts w:cs="Arial"/>
          <w:sz w:val="21"/>
          <w:szCs w:val="21"/>
        </w:rPr>
        <w:t xml:space="preserve">will </w:t>
      </w:r>
      <w:r>
        <w:rPr>
          <w:rFonts w:cs="Arial"/>
          <w:sz w:val="21"/>
          <w:szCs w:val="21"/>
        </w:rPr>
        <w:t>be identified in future.</w:t>
      </w:r>
    </w:p>
    <w:p w:rsidR="00B44177" w:rsidRPr="00B44177" w:rsidRDefault="00B44177" w:rsidP="00B44177">
      <w:pPr>
        <w:pStyle w:val="ListParagraph"/>
        <w:rPr>
          <w:rFonts w:cs="Arial"/>
          <w:sz w:val="21"/>
          <w:szCs w:val="21"/>
        </w:rPr>
      </w:pPr>
    </w:p>
    <w:p w:rsidR="00B44177" w:rsidRPr="00E20588" w:rsidRDefault="00B44177" w:rsidP="006B38E3">
      <w:pPr>
        <w:pStyle w:val="ListParagraph"/>
        <w:numPr>
          <w:ilvl w:val="0"/>
          <w:numId w:val="6"/>
        </w:numPr>
        <w:spacing w:after="0" w:line="240" w:lineRule="auto"/>
        <w:rPr>
          <w:rFonts w:cs="Arial"/>
          <w:sz w:val="21"/>
          <w:szCs w:val="21"/>
        </w:rPr>
      </w:pPr>
      <w:r>
        <w:rPr>
          <w:rFonts w:cs="Arial"/>
          <w:sz w:val="21"/>
          <w:szCs w:val="21"/>
        </w:rPr>
        <w:t>Fee reviews and financial models are part of the actions requested</w:t>
      </w:r>
      <w:r w:rsidR="00562FE0">
        <w:rPr>
          <w:rFonts w:cs="Arial"/>
          <w:sz w:val="21"/>
          <w:szCs w:val="21"/>
        </w:rPr>
        <w:t xml:space="preserve"> from Schools</w:t>
      </w:r>
      <w:r>
        <w:rPr>
          <w:rFonts w:cs="Arial"/>
          <w:sz w:val="21"/>
          <w:szCs w:val="21"/>
        </w:rPr>
        <w:t xml:space="preserve">. </w:t>
      </w:r>
    </w:p>
    <w:p w:rsidR="006C6724" w:rsidRDefault="006C6724" w:rsidP="00F71415">
      <w:pPr>
        <w:spacing w:after="0" w:line="240" w:lineRule="auto"/>
        <w:rPr>
          <w:rFonts w:cs="Arial"/>
          <w:sz w:val="21"/>
          <w:szCs w:val="21"/>
        </w:rPr>
      </w:pPr>
    </w:p>
    <w:p w:rsidR="0033173F" w:rsidRPr="0033173F" w:rsidRDefault="0033173F" w:rsidP="00E23519">
      <w:pPr>
        <w:pStyle w:val="ListParagraph"/>
        <w:numPr>
          <w:ilvl w:val="1"/>
          <w:numId w:val="1"/>
        </w:numPr>
        <w:spacing w:after="0" w:line="240" w:lineRule="auto"/>
        <w:ind w:left="709" w:hanging="709"/>
        <w:rPr>
          <w:rFonts w:cs="Arial"/>
          <w:b/>
          <w:sz w:val="21"/>
          <w:szCs w:val="21"/>
        </w:rPr>
      </w:pPr>
      <w:r w:rsidRPr="0033173F">
        <w:rPr>
          <w:rFonts w:cs="Arial"/>
          <w:b/>
          <w:sz w:val="21"/>
          <w:szCs w:val="21"/>
        </w:rPr>
        <w:t xml:space="preserve">*Briefing Note </w:t>
      </w:r>
    </w:p>
    <w:p w:rsidR="0033173F" w:rsidRPr="00E23519" w:rsidRDefault="00E23519" w:rsidP="00E23519">
      <w:pPr>
        <w:spacing w:after="0" w:line="240" w:lineRule="auto"/>
        <w:rPr>
          <w:rFonts w:cs="Arial"/>
          <w:sz w:val="21"/>
          <w:szCs w:val="21"/>
        </w:rPr>
      </w:pPr>
      <w:proofErr w:type="gramStart"/>
      <w:r w:rsidRPr="00724FC9">
        <w:rPr>
          <w:rFonts w:cs="Arial"/>
          <w:b/>
          <w:sz w:val="21"/>
          <w:szCs w:val="21"/>
        </w:rPr>
        <w:t>Re</w:t>
      </w:r>
      <w:r w:rsidR="0033173F" w:rsidRPr="00724FC9">
        <w:rPr>
          <w:rFonts w:cs="Arial"/>
          <w:b/>
          <w:sz w:val="21"/>
          <w:szCs w:val="21"/>
        </w:rPr>
        <w:t>ceive</w:t>
      </w:r>
      <w:r w:rsidRPr="00724FC9">
        <w:rPr>
          <w:rFonts w:cs="Arial"/>
          <w:b/>
          <w:sz w:val="21"/>
          <w:szCs w:val="21"/>
        </w:rPr>
        <w:t>d</w:t>
      </w:r>
      <w:r w:rsidR="0033173F" w:rsidRPr="00E23519">
        <w:rPr>
          <w:rFonts w:cs="Arial"/>
          <w:sz w:val="21"/>
          <w:szCs w:val="21"/>
        </w:rPr>
        <w:t xml:space="preserve"> for information.</w:t>
      </w:r>
      <w:proofErr w:type="gramEnd"/>
      <w:r w:rsidR="0033173F" w:rsidRPr="00E23519">
        <w:rPr>
          <w:rFonts w:cs="Arial"/>
          <w:sz w:val="21"/>
          <w:szCs w:val="21"/>
        </w:rPr>
        <w:t xml:space="preserve">  </w:t>
      </w:r>
      <w:r w:rsidR="00724FC9" w:rsidRPr="00F71415">
        <w:rPr>
          <w:sz w:val="21"/>
          <w:szCs w:val="21"/>
        </w:rPr>
        <w:t>[HTLC/4/14/5.2]</w:t>
      </w:r>
      <w:r w:rsidR="0033173F" w:rsidRPr="00E23519">
        <w:rPr>
          <w:rFonts w:cs="Arial"/>
          <w:sz w:val="21"/>
          <w:szCs w:val="21"/>
        </w:rPr>
        <w:tab/>
      </w:r>
      <w:r w:rsidR="0033173F" w:rsidRPr="00E23519">
        <w:rPr>
          <w:rFonts w:cs="Arial"/>
          <w:sz w:val="21"/>
          <w:szCs w:val="21"/>
        </w:rPr>
        <w:tab/>
      </w:r>
      <w:r w:rsidR="0033173F" w:rsidRPr="00E23519">
        <w:rPr>
          <w:rFonts w:cs="Arial"/>
          <w:sz w:val="21"/>
          <w:szCs w:val="21"/>
        </w:rPr>
        <w:tab/>
      </w:r>
      <w:r w:rsidR="0033173F" w:rsidRPr="00E23519">
        <w:rPr>
          <w:rFonts w:cs="Arial"/>
          <w:sz w:val="21"/>
          <w:szCs w:val="21"/>
        </w:rPr>
        <w:tab/>
      </w:r>
      <w:r w:rsidR="0033173F" w:rsidRPr="00E23519">
        <w:rPr>
          <w:rFonts w:cs="Arial"/>
          <w:sz w:val="21"/>
          <w:szCs w:val="21"/>
        </w:rPr>
        <w:tab/>
      </w:r>
    </w:p>
    <w:p w:rsidR="0033173F" w:rsidRPr="0033173F" w:rsidRDefault="0033173F" w:rsidP="0033173F">
      <w:pPr>
        <w:pStyle w:val="ListParagraph"/>
        <w:spacing w:after="0" w:line="240" w:lineRule="auto"/>
        <w:rPr>
          <w:rFonts w:cs="Arial"/>
          <w:b/>
          <w:sz w:val="21"/>
          <w:szCs w:val="21"/>
        </w:rPr>
      </w:pPr>
    </w:p>
    <w:p w:rsidR="0033173F" w:rsidRPr="0033173F" w:rsidRDefault="0033173F" w:rsidP="00197A10">
      <w:pPr>
        <w:pStyle w:val="ListParagraph"/>
        <w:numPr>
          <w:ilvl w:val="0"/>
          <w:numId w:val="1"/>
        </w:numPr>
        <w:spacing w:after="0" w:line="240" w:lineRule="auto"/>
        <w:rPr>
          <w:rFonts w:cs="Arial"/>
          <w:b/>
          <w:sz w:val="21"/>
          <w:szCs w:val="21"/>
        </w:rPr>
      </w:pPr>
      <w:r w:rsidRPr="0033173F">
        <w:rPr>
          <w:rFonts w:cs="Arial"/>
          <w:b/>
          <w:sz w:val="21"/>
          <w:szCs w:val="21"/>
        </w:rPr>
        <w:t>Student Matters</w:t>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p>
    <w:p w:rsidR="0033173F" w:rsidRPr="0033173F" w:rsidRDefault="0033173F" w:rsidP="0033173F">
      <w:pPr>
        <w:spacing w:after="0" w:line="240" w:lineRule="auto"/>
        <w:ind w:left="720"/>
        <w:rPr>
          <w:rFonts w:cs="Arial"/>
          <w:sz w:val="21"/>
          <w:szCs w:val="21"/>
        </w:rPr>
      </w:pPr>
      <w:proofErr w:type="gramStart"/>
      <w:r w:rsidRPr="0033173F">
        <w:rPr>
          <w:rFonts w:cs="Arial"/>
          <w:sz w:val="21"/>
          <w:szCs w:val="21"/>
        </w:rPr>
        <w:t>None.</w:t>
      </w:r>
      <w:proofErr w:type="gramEnd"/>
    </w:p>
    <w:p w:rsidR="0033173F" w:rsidRPr="0033173F" w:rsidRDefault="0033173F" w:rsidP="0033173F">
      <w:pPr>
        <w:spacing w:after="0" w:line="240" w:lineRule="auto"/>
        <w:rPr>
          <w:rFonts w:cs="Arial"/>
          <w:color w:val="FF0000"/>
          <w:sz w:val="21"/>
          <w:szCs w:val="21"/>
        </w:rPr>
      </w:pPr>
    </w:p>
    <w:p w:rsidR="00084E5B" w:rsidRDefault="0033173F" w:rsidP="0033173F">
      <w:pPr>
        <w:pStyle w:val="ListParagraph"/>
        <w:numPr>
          <w:ilvl w:val="0"/>
          <w:numId w:val="1"/>
        </w:numPr>
        <w:spacing w:after="0" w:line="240" w:lineRule="auto"/>
        <w:rPr>
          <w:b/>
          <w:sz w:val="21"/>
          <w:szCs w:val="21"/>
        </w:rPr>
      </w:pPr>
      <w:r w:rsidRPr="00724FC9">
        <w:rPr>
          <w:b/>
          <w:sz w:val="21"/>
          <w:szCs w:val="21"/>
        </w:rPr>
        <w:t xml:space="preserve">Report on </w:t>
      </w:r>
      <w:r w:rsidR="00724FC9" w:rsidRPr="00724FC9">
        <w:rPr>
          <w:b/>
          <w:sz w:val="21"/>
          <w:szCs w:val="21"/>
        </w:rPr>
        <w:t xml:space="preserve">UG and PGT </w:t>
      </w:r>
      <w:r w:rsidRPr="00724FC9">
        <w:rPr>
          <w:b/>
          <w:sz w:val="21"/>
          <w:szCs w:val="21"/>
        </w:rPr>
        <w:t xml:space="preserve">Admissions </w:t>
      </w:r>
      <w:r w:rsidR="00724FC9" w:rsidRPr="00724FC9">
        <w:rPr>
          <w:b/>
          <w:sz w:val="21"/>
          <w:szCs w:val="21"/>
        </w:rPr>
        <w:t xml:space="preserve">for 15/16 </w:t>
      </w:r>
      <w:r w:rsidRPr="00724FC9">
        <w:rPr>
          <w:b/>
          <w:sz w:val="21"/>
          <w:szCs w:val="21"/>
        </w:rPr>
        <w:t>(Emma Rose)</w:t>
      </w:r>
      <w:r w:rsidRPr="00724FC9">
        <w:rPr>
          <w:b/>
          <w:sz w:val="21"/>
          <w:szCs w:val="21"/>
        </w:rPr>
        <w:tab/>
      </w:r>
      <w:r w:rsidRPr="00724FC9">
        <w:rPr>
          <w:b/>
          <w:sz w:val="21"/>
          <w:szCs w:val="21"/>
        </w:rPr>
        <w:tab/>
      </w:r>
      <w:r w:rsidRPr="00724FC9">
        <w:rPr>
          <w:b/>
          <w:sz w:val="21"/>
          <w:szCs w:val="21"/>
        </w:rPr>
        <w:tab/>
      </w:r>
      <w:r w:rsidRPr="00724FC9">
        <w:rPr>
          <w:b/>
          <w:sz w:val="21"/>
          <w:szCs w:val="21"/>
        </w:rPr>
        <w:tab/>
      </w:r>
    </w:p>
    <w:p w:rsidR="00084E5B" w:rsidRDefault="00084E5B" w:rsidP="00084E5B">
      <w:pPr>
        <w:spacing w:after="0" w:line="240" w:lineRule="auto"/>
        <w:rPr>
          <w:b/>
          <w:sz w:val="21"/>
          <w:szCs w:val="21"/>
        </w:rPr>
      </w:pPr>
    </w:p>
    <w:p w:rsidR="00084E5B" w:rsidRDefault="0093315C" w:rsidP="00084E5B">
      <w:pPr>
        <w:spacing w:after="0" w:line="240" w:lineRule="auto"/>
        <w:rPr>
          <w:b/>
          <w:sz w:val="21"/>
          <w:szCs w:val="21"/>
        </w:rPr>
      </w:pPr>
      <w:r>
        <w:rPr>
          <w:b/>
          <w:sz w:val="21"/>
          <w:szCs w:val="21"/>
        </w:rPr>
        <w:t>7</w:t>
      </w:r>
      <w:r w:rsidR="00084E5B">
        <w:rPr>
          <w:b/>
          <w:sz w:val="21"/>
          <w:szCs w:val="21"/>
        </w:rPr>
        <w:t xml:space="preserve">.1 </w:t>
      </w:r>
      <w:r w:rsidR="00084E5B">
        <w:rPr>
          <w:b/>
          <w:sz w:val="21"/>
          <w:szCs w:val="21"/>
        </w:rPr>
        <w:tab/>
        <w:t>UG</w:t>
      </w:r>
      <w:r w:rsidR="0033173F" w:rsidRPr="00084E5B">
        <w:rPr>
          <w:b/>
          <w:sz w:val="21"/>
          <w:szCs w:val="21"/>
        </w:rPr>
        <w:tab/>
      </w:r>
    </w:p>
    <w:p w:rsidR="0033173F" w:rsidRPr="00084E5B" w:rsidRDefault="0033173F" w:rsidP="00084E5B">
      <w:pPr>
        <w:spacing w:after="0" w:line="240" w:lineRule="auto"/>
        <w:rPr>
          <w:b/>
          <w:sz w:val="21"/>
          <w:szCs w:val="21"/>
        </w:rPr>
      </w:pPr>
      <w:r w:rsidRPr="00084E5B">
        <w:rPr>
          <w:sz w:val="21"/>
          <w:szCs w:val="21"/>
        </w:rPr>
        <w:t xml:space="preserve"> </w:t>
      </w:r>
    </w:p>
    <w:p w:rsidR="00084E5B" w:rsidRPr="00084E5B" w:rsidRDefault="00084E5B" w:rsidP="00084E5B">
      <w:pPr>
        <w:pStyle w:val="ListParagraph"/>
        <w:spacing w:after="0" w:line="240" w:lineRule="auto"/>
        <w:rPr>
          <w:sz w:val="21"/>
          <w:szCs w:val="21"/>
          <w:u w:val="single"/>
        </w:rPr>
      </w:pPr>
      <w:r w:rsidRPr="00084E5B">
        <w:rPr>
          <w:sz w:val="21"/>
          <w:szCs w:val="21"/>
          <w:u w:val="single"/>
        </w:rPr>
        <w:t>Home</w:t>
      </w:r>
    </w:p>
    <w:p w:rsidR="00085670" w:rsidRDefault="00084E5B" w:rsidP="006B38E3">
      <w:pPr>
        <w:pStyle w:val="ListParagraph"/>
        <w:numPr>
          <w:ilvl w:val="0"/>
          <w:numId w:val="7"/>
        </w:numPr>
        <w:spacing w:after="0" w:line="240" w:lineRule="auto"/>
        <w:rPr>
          <w:sz w:val="21"/>
          <w:szCs w:val="21"/>
        </w:rPr>
      </w:pPr>
      <w:r>
        <w:rPr>
          <w:sz w:val="21"/>
          <w:szCs w:val="21"/>
        </w:rPr>
        <w:t xml:space="preserve">Overall </w:t>
      </w:r>
      <w:r w:rsidR="00177197">
        <w:rPr>
          <w:sz w:val="21"/>
          <w:szCs w:val="21"/>
        </w:rPr>
        <w:t xml:space="preserve">Faculty is </w:t>
      </w:r>
      <w:r w:rsidR="009F5D58">
        <w:rPr>
          <w:sz w:val="21"/>
          <w:szCs w:val="21"/>
        </w:rPr>
        <w:t xml:space="preserve">9% up on UG Home </w:t>
      </w:r>
      <w:r>
        <w:rPr>
          <w:sz w:val="21"/>
          <w:szCs w:val="21"/>
        </w:rPr>
        <w:t>A</w:t>
      </w:r>
      <w:r w:rsidR="009F5D58">
        <w:rPr>
          <w:sz w:val="21"/>
          <w:szCs w:val="21"/>
        </w:rPr>
        <w:t>pplications</w:t>
      </w:r>
      <w:r w:rsidR="00094F29">
        <w:rPr>
          <w:sz w:val="21"/>
          <w:szCs w:val="21"/>
        </w:rPr>
        <w:t xml:space="preserve"> compared with the same</w:t>
      </w:r>
      <w:r>
        <w:rPr>
          <w:sz w:val="21"/>
          <w:szCs w:val="21"/>
        </w:rPr>
        <w:t xml:space="preserve"> time</w:t>
      </w:r>
      <w:r w:rsidR="009F5D58">
        <w:rPr>
          <w:sz w:val="21"/>
          <w:szCs w:val="21"/>
        </w:rPr>
        <w:t xml:space="preserve"> last year</w:t>
      </w:r>
      <w:r w:rsidR="00A45863">
        <w:rPr>
          <w:sz w:val="21"/>
          <w:szCs w:val="21"/>
        </w:rPr>
        <w:t xml:space="preserve"> (</w:t>
      </w:r>
      <w:proofErr w:type="gramStart"/>
      <w:r w:rsidR="00A45863">
        <w:rPr>
          <w:sz w:val="21"/>
          <w:szCs w:val="21"/>
        </w:rPr>
        <w:t>13</w:t>
      </w:r>
      <w:r w:rsidR="009C4365" w:rsidRPr="009C4365">
        <w:rPr>
          <w:sz w:val="21"/>
          <w:szCs w:val="21"/>
          <w:vertAlign w:val="superscript"/>
        </w:rPr>
        <w:t>th</w:t>
      </w:r>
      <w:r w:rsidR="009C4365">
        <w:rPr>
          <w:sz w:val="21"/>
          <w:szCs w:val="21"/>
        </w:rPr>
        <w:t xml:space="preserve"> </w:t>
      </w:r>
      <w:r w:rsidR="00A45863">
        <w:rPr>
          <w:sz w:val="21"/>
          <w:szCs w:val="21"/>
        </w:rPr>
        <w:t xml:space="preserve"> Feb</w:t>
      </w:r>
      <w:r w:rsidR="009C4365">
        <w:rPr>
          <w:sz w:val="21"/>
          <w:szCs w:val="21"/>
        </w:rPr>
        <w:t>ruary</w:t>
      </w:r>
      <w:proofErr w:type="gramEnd"/>
      <w:r w:rsidR="00A45863">
        <w:rPr>
          <w:sz w:val="21"/>
          <w:szCs w:val="21"/>
        </w:rPr>
        <w:t>)</w:t>
      </w:r>
      <w:r w:rsidR="001603A3">
        <w:rPr>
          <w:sz w:val="21"/>
          <w:szCs w:val="21"/>
        </w:rPr>
        <w:t>.</w:t>
      </w:r>
    </w:p>
    <w:p w:rsidR="009F5D58" w:rsidRDefault="009F5D58" w:rsidP="006B38E3">
      <w:pPr>
        <w:pStyle w:val="ListParagraph"/>
        <w:numPr>
          <w:ilvl w:val="0"/>
          <w:numId w:val="7"/>
        </w:numPr>
        <w:spacing w:after="0" w:line="240" w:lineRule="auto"/>
        <w:rPr>
          <w:sz w:val="21"/>
          <w:szCs w:val="21"/>
        </w:rPr>
      </w:pPr>
      <w:r>
        <w:rPr>
          <w:sz w:val="21"/>
          <w:szCs w:val="21"/>
        </w:rPr>
        <w:t xml:space="preserve">Sickness absence in admissions teams </w:t>
      </w:r>
      <w:r w:rsidR="00094F29">
        <w:rPr>
          <w:sz w:val="21"/>
          <w:szCs w:val="21"/>
        </w:rPr>
        <w:t>has been slowing down offer-</w:t>
      </w:r>
      <w:r>
        <w:rPr>
          <w:sz w:val="21"/>
          <w:szCs w:val="21"/>
        </w:rPr>
        <w:t>making</w:t>
      </w:r>
      <w:r w:rsidR="00094F29">
        <w:rPr>
          <w:sz w:val="21"/>
          <w:szCs w:val="21"/>
        </w:rPr>
        <w:t>,</w:t>
      </w:r>
      <w:r>
        <w:rPr>
          <w:sz w:val="21"/>
          <w:szCs w:val="21"/>
        </w:rPr>
        <w:t xml:space="preserve"> so </w:t>
      </w:r>
      <w:r w:rsidR="00094F29">
        <w:rPr>
          <w:sz w:val="21"/>
          <w:szCs w:val="21"/>
        </w:rPr>
        <w:t xml:space="preserve">some </w:t>
      </w:r>
      <w:r w:rsidR="00084E5B">
        <w:rPr>
          <w:sz w:val="21"/>
          <w:szCs w:val="21"/>
        </w:rPr>
        <w:t xml:space="preserve">Offers </w:t>
      </w:r>
      <w:r>
        <w:rPr>
          <w:sz w:val="21"/>
          <w:szCs w:val="21"/>
        </w:rPr>
        <w:t xml:space="preserve">stats </w:t>
      </w:r>
      <w:r w:rsidR="00094F29">
        <w:rPr>
          <w:sz w:val="21"/>
          <w:szCs w:val="21"/>
        </w:rPr>
        <w:t xml:space="preserve">are </w:t>
      </w:r>
      <w:r>
        <w:rPr>
          <w:sz w:val="21"/>
          <w:szCs w:val="21"/>
        </w:rPr>
        <w:t>temporarily</w:t>
      </w:r>
      <w:r w:rsidR="00094F29">
        <w:rPr>
          <w:sz w:val="21"/>
          <w:szCs w:val="21"/>
        </w:rPr>
        <w:t xml:space="preserve"> </w:t>
      </w:r>
      <w:r w:rsidR="00084E5B">
        <w:rPr>
          <w:sz w:val="21"/>
          <w:szCs w:val="21"/>
        </w:rPr>
        <w:t xml:space="preserve">depressed </w:t>
      </w:r>
      <w:r w:rsidR="00094F29">
        <w:rPr>
          <w:sz w:val="21"/>
          <w:szCs w:val="21"/>
        </w:rPr>
        <w:t>e.g. Law and MBS</w:t>
      </w:r>
      <w:r w:rsidR="001603A3">
        <w:rPr>
          <w:sz w:val="21"/>
          <w:szCs w:val="21"/>
        </w:rPr>
        <w:t>.</w:t>
      </w:r>
    </w:p>
    <w:p w:rsidR="001603A3" w:rsidRDefault="00084E5B" w:rsidP="006B38E3">
      <w:pPr>
        <w:pStyle w:val="ListParagraph"/>
        <w:numPr>
          <w:ilvl w:val="0"/>
          <w:numId w:val="7"/>
        </w:numPr>
        <w:spacing w:after="0" w:line="240" w:lineRule="auto"/>
        <w:rPr>
          <w:sz w:val="21"/>
          <w:szCs w:val="21"/>
        </w:rPr>
      </w:pPr>
      <w:r>
        <w:rPr>
          <w:sz w:val="21"/>
          <w:szCs w:val="21"/>
        </w:rPr>
        <w:t xml:space="preserve">Similarly, </w:t>
      </w:r>
      <w:r w:rsidR="009F5D58">
        <w:rPr>
          <w:sz w:val="21"/>
          <w:szCs w:val="21"/>
        </w:rPr>
        <w:t xml:space="preserve">SALC </w:t>
      </w:r>
      <w:r w:rsidR="00094F29">
        <w:rPr>
          <w:sz w:val="21"/>
          <w:szCs w:val="21"/>
        </w:rPr>
        <w:t xml:space="preserve">appears to be </w:t>
      </w:r>
      <w:r w:rsidR="009F5D58">
        <w:rPr>
          <w:sz w:val="21"/>
          <w:szCs w:val="21"/>
        </w:rPr>
        <w:t>10% down on</w:t>
      </w:r>
      <w:r>
        <w:rPr>
          <w:sz w:val="21"/>
          <w:szCs w:val="21"/>
        </w:rPr>
        <w:t xml:space="preserve"> Offers compared with </w:t>
      </w:r>
      <w:r w:rsidR="009F5D58">
        <w:rPr>
          <w:sz w:val="21"/>
          <w:szCs w:val="21"/>
        </w:rPr>
        <w:t>last year</w:t>
      </w:r>
      <w:r>
        <w:rPr>
          <w:sz w:val="21"/>
          <w:szCs w:val="21"/>
        </w:rPr>
        <w:t>,</w:t>
      </w:r>
      <w:r w:rsidR="009F5D58">
        <w:rPr>
          <w:sz w:val="21"/>
          <w:szCs w:val="21"/>
        </w:rPr>
        <w:t xml:space="preserve"> but </w:t>
      </w:r>
      <w:r w:rsidR="00094F29">
        <w:rPr>
          <w:sz w:val="21"/>
          <w:szCs w:val="21"/>
        </w:rPr>
        <w:t xml:space="preserve">this is </w:t>
      </w:r>
      <w:r w:rsidR="009F5D58">
        <w:rPr>
          <w:sz w:val="21"/>
          <w:szCs w:val="21"/>
        </w:rPr>
        <w:t xml:space="preserve">only as a result </w:t>
      </w:r>
      <w:r w:rsidR="00094F29">
        <w:rPr>
          <w:sz w:val="21"/>
          <w:szCs w:val="21"/>
        </w:rPr>
        <w:t xml:space="preserve">of expanding </w:t>
      </w:r>
      <w:r w:rsidR="009F5D58">
        <w:rPr>
          <w:sz w:val="21"/>
          <w:szCs w:val="21"/>
        </w:rPr>
        <w:t xml:space="preserve">interviews </w:t>
      </w:r>
      <w:r w:rsidR="00094F29">
        <w:rPr>
          <w:sz w:val="21"/>
          <w:szCs w:val="21"/>
        </w:rPr>
        <w:t>to more disciplines so numbers are expected to increase in time</w:t>
      </w:r>
      <w:r w:rsidR="001603A3">
        <w:rPr>
          <w:sz w:val="21"/>
          <w:szCs w:val="21"/>
        </w:rPr>
        <w:t>.</w:t>
      </w:r>
    </w:p>
    <w:p w:rsidR="009F5D58" w:rsidRDefault="00A45863" w:rsidP="006B38E3">
      <w:pPr>
        <w:pStyle w:val="ListParagraph"/>
        <w:numPr>
          <w:ilvl w:val="0"/>
          <w:numId w:val="7"/>
        </w:numPr>
        <w:spacing w:after="0" w:line="240" w:lineRule="auto"/>
        <w:rPr>
          <w:sz w:val="21"/>
          <w:szCs w:val="21"/>
        </w:rPr>
      </w:pPr>
      <w:r>
        <w:rPr>
          <w:sz w:val="21"/>
          <w:szCs w:val="21"/>
        </w:rPr>
        <w:t xml:space="preserve">Acceptances </w:t>
      </w:r>
      <w:r w:rsidR="001603A3">
        <w:rPr>
          <w:sz w:val="21"/>
          <w:szCs w:val="21"/>
        </w:rPr>
        <w:t xml:space="preserve">in SALC </w:t>
      </w:r>
      <w:r>
        <w:rPr>
          <w:sz w:val="21"/>
          <w:szCs w:val="21"/>
        </w:rPr>
        <w:t>are up</w:t>
      </w:r>
      <w:r w:rsidR="001603A3">
        <w:rPr>
          <w:sz w:val="21"/>
          <w:szCs w:val="21"/>
        </w:rPr>
        <w:t>.</w:t>
      </w:r>
    </w:p>
    <w:p w:rsidR="00084E5B" w:rsidRDefault="00084E5B" w:rsidP="00084E5B">
      <w:pPr>
        <w:pStyle w:val="ListParagraph"/>
        <w:spacing w:after="0" w:line="240" w:lineRule="auto"/>
        <w:rPr>
          <w:sz w:val="21"/>
          <w:szCs w:val="21"/>
        </w:rPr>
      </w:pPr>
    </w:p>
    <w:p w:rsidR="00084E5B" w:rsidRPr="00084E5B" w:rsidRDefault="00084E5B" w:rsidP="00084E5B">
      <w:pPr>
        <w:pStyle w:val="ListParagraph"/>
        <w:spacing w:after="0" w:line="240" w:lineRule="auto"/>
        <w:rPr>
          <w:sz w:val="21"/>
          <w:szCs w:val="21"/>
          <w:u w:val="single"/>
        </w:rPr>
      </w:pPr>
      <w:r w:rsidRPr="00084E5B">
        <w:rPr>
          <w:sz w:val="21"/>
          <w:szCs w:val="21"/>
          <w:u w:val="single"/>
        </w:rPr>
        <w:lastRenderedPageBreak/>
        <w:t>Overseas</w:t>
      </w:r>
    </w:p>
    <w:p w:rsidR="009F5D58" w:rsidRDefault="00094F29" w:rsidP="006B38E3">
      <w:pPr>
        <w:pStyle w:val="ListParagraph"/>
        <w:numPr>
          <w:ilvl w:val="0"/>
          <w:numId w:val="7"/>
        </w:numPr>
        <w:spacing w:after="0" w:line="240" w:lineRule="auto"/>
        <w:rPr>
          <w:sz w:val="21"/>
          <w:szCs w:val="21"/>
        </w:rPr>
      </w:pPr>
      <w:r>
        <w:rPr>
          <w:sz w:val="21"/>
          <w:szCs w:val="21"/>
        </w:rPr>
        <w:t xml:space="preserve">Faculty is </w:t>
      </w:r>
      <w:r w:rsidR="009F5D58">
        <w:rPr>
          <w:sz w:val="21"/>
          <w:szCs w:val="21"/>
        </w:rPr>
        <w:t xml:space="preserve">71% up on </w:t>
      </w:r>
      <w:r>
        <w:rPr>
          <w:sz w:val="21"/>
          <w:szCs w:val="21"/>
        </w:rPr>
        <w:t xml:space="preserve">UG Overseas </w:t>
      </w:r>
      <w:r w:rsidR="009F5D58">
        <w:rPr>
          <w:sz w:val="21"/>
          <w:szCs w:val="21"/>
        </w:rPr>
        <w:t>Accept</w:t>
      </w:r>
      <w:r>
        <w:rPr>
          <w:sz w:val="21"/>
          <w:szCs w:val="21"/>
        </w:rPr>
        <w:t>ances</w:t>
      </w:r>
      <w:r w:rsidR="009F5D58">
        <w:rPr>
          <w:sz w:val="21"/>
          <w:szCs w:val="21"/>
        </w:rPr>
        <w:t xml:space="preserve"> compared </w:t>
      </w:r>
      <w:r>
        <w:rPr>
          <w:sz w:val="21"/>
          <w:szCs w:val="21"/>
        </w:rPr>
        <w:t xml:space="preserve">with the same </w:t>
      </w:r>
      <w:r w:rsidR="00084E5B">
        <w:rPr>
          <w:sz w:val="21"/>
          <w:szCs w:val="21"/>
        </w:rPr>
        <w:t>time</w:t>
      </w:r>
      <w:r>
        <w:rPr>
          <w:sz w:val="21"/>
          <w:szCs w:val="21"/>
        </w:rPr>
        <w:t xml:space="preserve"> last</w:t>
      </w:r>
      <w:r w:rsidR="009F5D58">
        <w:rPr>
          <w:sz w:val="21"/>
          <w:szCs w:val="21"/>
        </w:rPr>
        <w:t xml:space="preserve"> year</w:t>
      </w:r>
      <w:r w:rsidR="00A45863">
        <w:rPr>
          <w:sz w:val="21"/>
          <w:szCs w:val="21"/>
        </w:rPr>
        <w:t xml:space="preserve"> (</w:t>
      </w:r>
      <w:proofErr w:type="gramStart"/>
      <w:r w:rsidR="00A45863">
        <w:rPr>
          <w:sz w:val="21"/>
          <w:szCs w:val="21"/>
        </w:rPr>
        <w:t>13</w:t>
      </w:r>
      <w:r w:rsidR="00C647E6" w:rsidRPr="00C647E6">
        <w:rPr>
          <w:sz w:val="21"/>
          <w:szCs w:val="21"/>
          <w:vertAlign w:val="superscript"/>
        </w:rPr>
        <w:t>th</w:t>
      </w:r>
      <w:r w:rsidR="00C647E6">
        <w:rPr>
          <w:sz w:val="21"/>
          <w:szCs w:val="21"/>
        </w:rPr>
        <w:t xml:space="preserve"> </w:t>
      </w:r>
      <w:r w:rsidR="00A45863">
        <w:rPr>
          <w:sz w:val="21"/>
          <w:szCs w:val="21"/>
        </w:rPr>
        <w:t xml:space="preserve"> Feb</w:t>
      </w:r>
      <w:r w:rsidR="00C647E6">
        <w:rPr>
          <w:sz w:val="21"/>
          <w:szCs w:val="21"/>
        </w:rPr>
        <w:t>ruary</w:t>
      </w:r>
      <w:proofErr w:type="gramEnd"/>
      <w:r w:rsidR="00A45863">
        <w:rPr>
          <w:sz w:val="21"/>
          <w:szCs w:val="21"/>
        </w:rPr>
        <w:t>)</w:t>
      </w:r>
      <w:r w:rsidR="001603A3">
        <w:rPr>
          <w:sz w:val="21"/>
          <w:szCs w:val="21"/>
        </w:rPr>
        <w:t>.</w:t>
      </w:r>
    </w:p>
    <w:p w:rsidR="009F5D58" w:rsidRDefault="00084E5B" w:rsidP="006B38E3">
      <w:pPr>
        <w:pStyle w:val="ListParagraph"/>
        <w:numPr>
          <w:ilvl w:val="0"/>
          <w:numId w:val="7"/>
        </w:numPr>
        <w:spacing w:after="0" w:line="240" w:lineRule="auto"/>
        <w:rPr>
          <w:sz w:val="21"/>
          <w:szCs w:val="21"/>
        </w:rPr>
      </w:pPr>
      <w:r>
        <w:rPr>
          <w:sz w:val="21"/>
          <w:szCs w:val="21"/>
        </w:rPr>
        <w:t xml:space="preserve">However, </w:t>
      </w:r>
      <w:r w:rsidR="009F5D58">
        <w:rPr>
          <w:sz w:val="21"/>
          <w:szCs w:val="21"/>
        </w:rPr>
        <w:t xml:space="preserve">Law </w:t>
      </w:r>
      <w:r>
        <w:rPr>
          <w:sz w:val="21"/>
          <w:szCs w:val="21"/>
        </w:rPr>
        <w:t xml:space="preserve">is </w:t>
      </w:r>
      <w:r w:rsidR="009F5D58">
        <w:rPr>
          <w:sz w:val="21"/>
          <w:szCs w:val="21"/>
        </w:rPr>
        <w:t xml:space="preserve">down on </w:t>
      </w:r>
      <w:r>
        <w:rPr>
          <w:sz w:val="21"/>
          <w:szCs w:val="21"/>
        </w:rPr>
        <w:t>both UG Overseas Applications and UG Overseas Offers</w:t>
      </w:r>
      <w:r w:rsidR="001603A3">
        <w:rPr>
          <w:sz w:val="21"/>
          <w:szCs w:val="21"/>
        </w:rPr>
        <w:t>.</w:t>
      </w:r>
      <w:r>
        <w:rPr>
          <w:sz w:val="21"/>
          <w:szCs w:val="21"/>
        </w:rPr>
        <w:t xml:space="preserve"> </w:t>
      </w:r>
    </w:p>
    <w:p w:rsidR="001603A3" w:rsidRDefault="00A45863" w:rsidP="006B38E3">
      <w:pPr>
        <w:pStyle w:val="ListParagraph"/>
        <w:numPr>
          <w:ilvl w:val="0"/>
          <w:numId w:val="7"/>
        </w:numPr>
        <w:spacing w:after="0" w:line="240" w:lineRule="auto"/>
        <w:rPr>
          <w:sz w:val="21"/>
          <w:szCs w:val="21"/>
        </w:rPr>
      </w:pPr>
      <w:r>
        <w:rPr>
          <w:sz w:val="21"/>
          <w:szCs w:val="21"/>
        </w:rPr>
        <w:t xml:space="preserve">Although </w:t>
      </w:r>
      <w:r w:rsidR="001603A3">
        <w:rPr>
          <w:sz w:val="21"/>
          <w:szCs w:val="21"/>
        </w:rPr>
        <w:t xml:space="preserve">in general </w:t>
      </w:r>
      <w:r>
        <w:rPr>
          <w:sz w:val="21"/>
          <w:szCs w:val="21"/>
        </w:rPr>
        <w:t xml:space="preserve">Overseas Faculty figures are positive, </w:t>
      </w:r>
      <w:r w:rsidR="001603A3">
        <w:rPr>
          <w:sz w:val="21"/>
          <w:szCs w:val="21"/>
        </w:rPr>
        <w:t>we need to be cautious</w:t>
      </w:r>
      <w:r>
        <w:rPr>
          <w:sz w:val="21"/>
          <w:szCs w:val="21"/>
        </w:rPr>
        <w:t xml:space="preserve"> as similar</w:t>
      </w:r>
      <w:r w:rsidR="001603A3">
        <w:rPr>
          <w:sz w:val="21"/>
          <w:szCs w:val="21"/>
        </w:rPr>
        <w:t>ly buoyant</w:t>
      </w:r>
      <w:r>
        <w:rPr>
          <w:sz w:val="21"/>
          <w:szCs w:val="21"/>
        </w:rPr>
        <w:t xml:space="preserve"> figures last year resulted in</w:t>
      </w:r>
      <w:r w:rsidR="001603A3">
        <w:rPr>
          <w:sz w:val="21"/>
          <w:szCs w:val="21"/>
        </w:rPr>
        <w:t xml:space="preserve"> </w:t>
      </w:r>
      <w:r>
        <w:rPr>
          <w:sz w:val="21"/>
          <w:szCs w:val="21"/>
        </w:rPr>
        <w:t xml:space="preserve">only 2 more students registering in </w:t>
      </w:r>
      <w:r w:rsidR="001603A3">
        <w:rPr>
          <w:sz w:val="21"/>
          <w:szCs w:val="21"/>
        </w:rPr>
        <w:t>20</w:t>
      </w:r>
      <w:r>
        <w:rPr>
          <w:sz w:val="21"/>
          <w:szCs w:val="21"/>
        </w:rPr>
        <w:t xml:space="preserve">14 than </w:t>
      </w:r>
      <w:r w:rsidR="001603A3">
        <w:rPr>
          <w:sz w:val="21"/>
          <w:szCs w:val="21"/>
        </w:rPr>
        <w:t>in 2013.</w:t>
      </w:r>
    </w:p>
    <w:p w:rsidR="00084E5B" w:rsidRDefault="001603A3" w:rsidP="006B38E3">
      <w:pPr>
        <w:pStyle w:val="ListParagraph"/>
        <w:numPr>
          <w:ilvl w:val="0"/>
          <w:numId w:val="7"/>
        </w:numPr>
        <w:spacing w:after="0" w:line="240" w:lineRule="auto"/>
        <w:rPr>
          <w:sz w:val="21"/>
          <w:szCs w:val="21"/>
        </w:rPr>
      </w:pPr>
      <w:r>
        <w:rPr>
          <w:sz w:val="21"/>
          <w:szCs w:val="21"/>
        </w:rPr>
        <w:t>IMG has been investigating why an i</w:t>
      </w:r>
      <w:r w:rsidR="006C3794">
        <w:rPr>
          <w:sz w:val="21"/>
          <w:szCs w:val="21"/>
        </w:rPr>
        <w:t xml:space="preserve">ncreasing number of </w:t>
      </w:r>
      <w:proofErr w:type="gramStart"/>
      <w:r w:rsidR="00A45863">
        <w:rPr>
          <w:sz w:val="21"/>
          <w:szCs w:val="21"/>
        </w:rPr>
        <w:t>O</w:t>
      </w:r>
      <w:r>
        <w:rPr>
          <w:sz w:val="21"/>
          <w:szCs w:val="21"/>
        </w:rPr>
        <w:t>verseas</w:t>
      </w:r>
      <w:proofErr w:type="gramEnd"/>
      <w:r w:rsidR="00A45863">
        <w:rPr>
          <w:sz w:val="21"/>
          <w:szCs w:val="21"/>
        </w:rPr>
        <w:t xml:space="preserve"> students </w:t>
      </w:r>
      <w:r>
        <w:rPr>
          <w:sz w:val="21"/>
          <w:szCs w:val="21"/>
        </w:rPr>
        <w:t xml:space="preserve">Accept offers but then </w:t>
      </w:r>
      <w:r w:rsidR="00A45863">
        <w:rPr>
          <w:sz w:val="21"/>
          <w:szCs w:val="21"/>
        </w:rPr>
        <w:t>do</w:t>
      </w:r>
      <w:r>
        <w:rPr>
          <w:sz w:val="21"/>
          <w:szCs w:val="21"/>
        </w:rPr>
        <w:t xml:space="preserve"> no</w:t>
      </w:r>
      <w:r w:rsidR="00A45863">
        <w:rPr>
          <w:sz w:val="21"/>
          <w:szCs w:val="21"/>
        </w:rPr>
        <w:t xml:space="preserve">t </w:t>
      </w:r>
      <w:r>
        <w:rPr>
          <w:sz w:val="21"/>
          <w:szCs w:val="21"/>
        </w:rPr>
        <w:t>end in R</w:t>
      </w:r>
      <w:r w:rsidR="00A45863">
        <w:rPr>
          <w:sz w:val="21"/>
          <w:szCs w:val="21"/>
        </w:rPr>
        <w:t>egistr</w:t>
      </w:r>
      <w:r>
        <w:rPr>
          <w:sz w:val="21"/>
          <w:szCs w:val="21"/>
        </w:rPr>
        <w:t>ations.</w:t>
      </w:r>
    </w:p>
    <w:p w:rsidR="00084E5B" w:rsidRDefault="00084E5B" w:rsidP="00084E5B">
      <w:pPr>
        <w:spacing w:after="0" w:line="240" w:lineRule="auto"/>
        <w:rPr>
          <w:b/>
          <w:sz w:val="21"/>
          <w:szCs w:val="21"/>
        </w:rPr>
      </w:pPr>
    </w:p>
    <w:p w:rsidR="00B4271D" w:rsidRDefault="0093315C" w:rsidP="00084E5B">
      <w:pPr>
        <w:spacing w:after="0" w:line="240" w:lineRule="auto"/>
        <w:rPr>
          <w:b/>
          <w:sz w:val="21"/>
          <w:szCs w:val="21"/>
        </w:rPr>
      </w:pPr>
      <w:r>
        <w:rPr>
          <w:b/>
          <w:sz w:val="21"/>
          <w:szCs w:val="21"/>
        </w:rPr>
        <w:t>7</w:t>
      </w:r>
      <w:r w:rsidR="00084E5B">
        <w:rPr>
          <w:b/>
          <w:sz w:val="21"/>
          <w:szCs w:val="21"/>
        </w:rPr>
        <w:t>.2</w:t>
      </w:r>
      <w:r w:rsidR="00084E5B">
        <w:rPr>
          <w:b/>
          <w:sz w:val="21"/>
          <w:szCs w:val="21"/>
        </w:rPr>
        <w:tab/>
      </w:r>
      <w:r w:rsidR="00B4271D" w:rsidRPr="00084E5B">
        <w:rPr>
          <w:b/>
          <w:sz w:val="21"/>
          <w:szCs w:val="21"/>
        </w:rPr>
        <w:t>PGT</w:t>
      </w:r>
    </w:p>
    <w:p w:rsidR="00084E5B" w:rsidRDefault="00084E5B" w:rsidP="00084E5B">
      <w:pPr>
        <w:spacing w:after="0" w:line="240" w:lineRule="auto"/>
        <w:rPr>
          <w:b/>
          <w:sz w:val="21"/>
          <w:szCs w:val="21"/>
        </w:rPr>
      </w:pPr>
    </w:p>
    <w:p w:rsidR="00C647E6" w:rsidRPr="00084E5B" w:rsidRDefault="00C647E6" w:rsidP="00C647E6">
      <w:pPr>
        <w:pStyle w:val="ListParagraph"/>
        <w:spacing w:after="0" w:line="240" w:lineRule="auto"/>
        <w:rPr>
          <w:sz w:val="21"/>
          <w:szCs w:val="21"/>
          <w:u w:val="single"/>
        </w:rPr>
      </w:pPr>
      <w:r w:rsidRPr="00084E5B">
        <w:rPr>
          <w:sz w:val="21"/>
          <w:szCs w:val="21"/>
          <w:u w:val="single"/>
        </w:rPr>
        <w:t>Home</w:t>
      </w:r>
    </w:p>
    <w:p w:rsidR="00B4271D" w:rsidRPr="00C647E6" w:rsidRDefault="00A45863" w:rsidP="006B38E3">
      <w:pPr>
        <w:pStyle w:val="ListParagraph"/>
        <w:numPr>
          <w:ilvl w:val="0"/>
          <w:numId w:val="7"/>
        </w:numPr>
        <w:spacing w:after="0" w:line="240" w:lineRule="auto"/>
        <w:rPr>
          <w:sz w:val="21"/>
          <w:szCs w:val="21"/>
        </w:rPr>
      </w:pPr>
      <w:r w:rsidRPr="00C647E6">
        <w:rPr>
          <w:sz w:val="21"/>
          <w:szCs w:val="21"/>
        </w:rPr>
        <w:t xml:space="preserve">Faculty </w:t>
      </w:r>
      <w:r w:rsidR="00C647E6" w:rsidRPr="00C647E6">
        <w:rPr>
          <w:sz w:val="21"/>
          <w:szCs w:val="21"/>
        </w:rPr>
        <w:t xml:space="preserve">overall is </w:t>
      </w:r>
      <w:r w:rsidR="00B4271D" w:rsidRPr="00C647E6">
        <w:rPr>
          <w:sz w:val="21"/>
          <w:szCs w:val="21"/>
        </w:rPr>
        <w:t xml:space="preserve">14% down on </w:t>
      </w:r>
      <w:r w:rsidRPr="00C647E6">
        <w:rPr>
          <w:sz w:val="21"/>
          <w:szCs w:val="21"/>
        </w:rPr>
        <w:t xml:space="preserve">Home </w:t>
      </w:r>
      <w:r w:rsidR="00B4271D" w:rsidRPr="00C647E6">
        <w:rPr>
          <w:sz w:val="21"/>
          <w:szCs w:val="21"/>
        </w:rPr>
        <w:t>applications</w:t>
      </w:r>
      <w:r w:rsidR="00C647E6" w:rsidRPr="00C647E6">
        <w:rPr>
          <w:sz w:val="21"/>
          <w:szCs w:val="21"/>
        </w:rPr>
        <w:t xml:space="preserve"> compared with the same time last year (</w:t>
      </w:r>
      <w:proofErr w:type="gramStart"/>
      <w:r w:rsidR="00C647E6" w:rsidRPr="00C647E6">
        <w:rPr>
          <w:sz w:val="21"/>
          <w:szCs w:val="21"/>
        </w:rPr>
        <w:t>13</w:t>
      </w:r>
      <w:r w:rsidR="00C647E6" w:rsidRPr="00C647E6">
        <w:rPr>
          <w:sz w:val="21"/>
          <w:szCs w:val="21"/>
          <w:vertAlign w:val="superscript"/>
        </w:rPr>
        <w:t>th</w:t>
      </w:r>
      <w:r w:rsidR="00C647E6" w:rsidRPr="00C647E6">
        <w:rPr>
          <w:sz w:val="21"/>
          <w:szCs w:val="21"/>
        </w:rPr>
        <w:t xml:space="preserve">  February</w:t>
      </w:r>
      <w:proofErr w:type="gramEnd"/>
      <w:r w:rsidR="00C647E6" w:rsidRPr="00C647E6">
        <w:rPr>
          <w:sz w:val="21"/>
          <w:szCs w:val="21"/>
        </w:rPr>
        <w:t xml:space="preserve">), but </w:t>
      </w:r>
      <w:r w:rsidR="00965DEC">
        <w:rPr>
          <w:sz w:val="21"/>
          <w:szCs w:val="21"/>
        </w:rPr>
        <w:t xml:space="preserve">is </w:t>
      </w:r>
      <w:r w:rsidR="00C647E6">
        <w:rPr>
          <w:sz w:val="21"/>
          <w:szCs w:val="21"/>
        </w:rPr>
        <w:t>u</w:t>
      </w:r>
      <w:r w:rsidR="00B4271D" w:rsidRPr="00C647E6">
        <w:rPr>
          <w:sz w:val="21"/>
          <w:szCs w:val="21"/>
        </w:rPr>
        <w:t xml:space="preserve">p on </w:t>
      </w:r>
      <w:r w:rsidR="00C647E6">
        <w:rPr>
          <w:sz w:val="21"/>
          <w:szCs w:val="21"/>
        </w:rPr>
        <w:t>A</w:t>
      </w:r>
      <w:r w:rsidR="00B4271D" w:rsidRPr="00C647E6">
        <w:rPr>
          <w:sz w:val="21"/>
          <w:szCs w:val="21"/>
        </w:rPr>
        <w:t>cceptances</w:t>
      </w:r>
      <w:r w:rsidR="00F90C60">
        <w:rPr>
          <w:sz w:val="21"/>
          <w:szCs w:val="21"/>
        </w:rPr>
        <w:t>.</w:t>
      </w:r>
    </w:p>
    <w:p w:rsidR="00B4271D" w:rsidRDefault="001603A3" w:rsidP="006B38E3">
      <w:pPr>
        <w:pStyle w:val="ListParagraph"/>
        <w:numPr>
          <w:ilvl w:val="0"/>
          <w:numId w:val="7"/>
        </w:numPr>
        <w:spacing w:after="0" w:line="240" w:lineRule="auto"/>
        <w:rPr>
          <w:sz w:val="21"/>
          <w:szCs w:val="21"/>
        </w:rPr>
      </w:pPr>
      <w:r>
        <w:rPr>
          <w:sz w:val="21"/>
          <w:szCs w:val="21"/>
        </w:rPr>
        <w:t>Faculty is l</w:t>
      </w:r>
      <w:r w:rsidR="00B4271D" w:rsidRPr="00B4271D">
        <w:rPr>
          <w:sz w:val="21"/>
          <w:szCs w:val="21"/>
        </w:rPr>
        <w:t xml:space="preserve">ikely to miss </w:t>
      </w:r>
      <w:r w:rsidR="001C72EE">
        <w:rPr>
          <w:sz w:val="21"/>
          <w:szCs w:val="21"/>
        </w:rPr>
        <w:t xml:space="preserve">target again, especially </w:t>
      </w:r>
      <w:proofErr w:type="spellStart"/>
      <w:r w:rsidR="001C72EE">
        <w:rPr>
          <w:sz w:val="21"/>
          <w:szCs w:val="21"/>
        </w:rPr>
        <w:t>SoSS</w:t>
      </w:r>
      <w:proofErr w:type="spellEnd"/>
      <w:r>
        <w:rPr>
          <w:sz w:val="21"/>
          <w:szCs w:val="21"/>
        </w:rPr>
        <w:t xml:space="preserve">, </w:t>
      </w:r>
      <w:r w:rsidR="001C72EE">
        <w:rPr>
          <w:sz w:val="21"/>
          <w:szCs w:val="21"/>
        </w:rPr>
        <w:t>SALC</w:t>
      </w:r>
      <w:r w:rsidR="00A45863">
        <w:rPr>
          <w:sz w:val="21"/>
          <w:szCs w:val="21"/>
        </w:rPr>
        <w:t xml:space="preserve"> and Law</w:t>
      </w:r>
      <w:r w:rsidR="001C72EE">
        <w:rPr>
          <w:sz w:val="21"/>
          <w:szCs w:val="21"/>
        </w:rPr>
        <w:t>,</w:t>
      </w:r>
      <w:r w:rsidR="00A45863">
        <w:rPr>
          <w:sz w:val="21"/>
          <w:szCs w:val="21"/>
        </w:rPr>
        <w:t xml:space="preserve"> where </w:t>
      </w:r>
      <w:r>
        <w:rPr>
          <w:sz w:val="21"/>
          <w:szCs w:val="21"/>
        </w:rPr>
        <w:t xml:space="preserve">numbers </w:t>
      </w:r>
      <w:r w:rsidR="00A45863">
        <w:rPr>
          <w:sz w:val="21"/>
          <w:szCs w:val="21"/>
        </w:rPr>
        <w:t>are down</w:t>
      </w:r>
      <w:r>
        <w:rPr>
          <w:sz w:val="21"/>
          <w:szCs w:val="21"/>
        </w:rPr>
        <w:t>.</w:t>
      </w:r>
      <w:r w:rsidR="00A45863">
        <w:rPr>
          <w:sz w:val="21"/>
          <w:szCs w:val="21"/>
        </w:rPr>
        <w:t xml:space="preserve"> </w:t>
      </w:r>
    </w:p>
    <w:p w:rsidR="00B4271D" w:rsidRDefault="00B4271D" w:rsidP="006B38E3">
      <w:pPr>
        <w:pStyle w:val="ListParagraph"/>
        <w:numPr>
          <w:ilvl w:val="0"/>
          <w:numId w:val="7"/>
        </w:numPr>
        <w:spacing w:after="0" w:line="240" w:lineRule="auto"/>
        <w:rPr>
          <w:sz w:val="21"/>
          <w:szCs w:val="21"/>
        </w:rPr>
      </w:pPr>
      <w:r>
        <w:rPr>
          <w:sz w:val="21"/>
          <w:szCs w:val="21"/>
        </w:rPr>
        <w:t>Anecdotally</w:t>
      </w:r>
      <w:r w:rsidR="00A45863">
        <w:rPr>
          <w:sz w:val="21"/>
          <w:szCs w:val="21"/>
        </w:rPr>
        <w:t>,</w:t>
      </w:r>
      <w:r>
        <w:rPr>
          <w:sz w:val="21"/>
          <w:szCs w:val="21"/>
        </w:rPr>
        <w:t xml:space="preserve"> some students </w:t>
      </w:r>
      <w:r w:rsidR="00A45863">
        <w:rPr>
          <w:sz w:val="21"/>
          <w:szCs w:val="21"/>
        </w:rPr>
        <w:t xml:space="preserve">may be </w:t>
      </w:r>
      <w:r>
        <w:rPr>
          <w:sz w:val="21"/>
          <w:szCs w:val="21"/>
        </w:rPr>
        <w:t xml:space="preserve">deferring to 2016 when </w:t>
      </w:r>
      <w:r w:rsidR="00F90C60">
        <w:rPr>
          <w:sz w:val="21"/>
          <w:szCs w:val="21"/>
        </w:rPr>
        <w:t xml:space="preserve">Student </w:t>
      </w:r>
      <w:r>
        <w:rPr>
          <w:sz w:val="21"/>
          <w:szCs w:val="21"/>
        </w:rPr>
        <w:t xml:space="preserve">Loans </w:t>
      </w:r>
      <w:r w:rsidR="00F90C60">
        <w:rPr>
          <w:sz w:val="21"/>
          <w:szCs w:val="21"/>
        </w:rPr>
        <w:t xml:space="preserve">for PGT </w:t>
      </w:r>
      <w:r>
        <w:rPr>
          <w:sz w:val="21"/>
          <w:szCs w:val="21"/>
        </w:rPr>
        <w:t>will come</w:t>
      </w:r>
      <w:r w:rsidR="00F90C60">
        <w:rPr>
          <w:sz w:val="21"/>
          <w:szCs w:val="21"/>
        </w:rPr>
        <w:t xml:space="preserve"> in.</w:t>
      </w:r>
    </w:p>
    <w:p w:rsidR="00C647E6" w:rsidRDefault="00C647E6" w:rsidP="00C647E6">
      <w:pPr>
        <w:pStyle w:val="ListParagraph"/>
        <w:spacing w:after="0" w:line="240" w:lineRule="auto"/>
        <w:rPr>
          <w:sz w:val="21"/>
          <w:szCs w:val="21"/>
          <w:u w:val="single"/>
        </w:rPr>
      </w:pPr>
    </w:p>
    <w:p w:rsidR="00C647E6" w:rsidRPr="00084E5B" w:rsidRDefault="00C647E6" w:rsidP="00C647E6">
      <w:pPr>
        <w:pStyle w:val="ListParagraph"/>
        <w:spacing w:after="0" w:line="240" w:lineRule="auto"/>
        <w:rPr>
          <w:sz w:val="21"/>
          <w:szCs w:val="21"/>
          <w:u w:val="single"/>
        </w:rPr>
      </w:pPr>
      <w:r w:rsidRPr="00084E5B">
        <w:rPr>
          <w:sz w:val="21"/>
          <w:szCs w:val="21"/>
          <w:u w:val="single"/>
        </w:rPr>
        <w:t>Overseas</w:t>
      </w:r>
    </w:p>
    <w:p w:rsidR="00F90C60" w:rsidRDefault="00F90C60" w:rsidP="00F90C60">
      <w:pPr>
        <w:pStyle w:val="ListParagraph"/>
        <w:numPr>
          <w:ilvl w:val="0"/>
          <w:numId w:val="7"/>
        </w:numPr>
        <w:spacing w:after="0" w:line="240" w:lineRule="auto"/>
        <w:rPr>
          <w:sz w:val="21"/>
          <w:szCs w:val="21"/>
        </w:rPr>
      </w:pPr>
      <w:r>
        <w:rPr>
          <w:sz w:val="21"/>
          <w:szCs w:val="21"/>
        </w:rPr>
        <w:t xml:space="preserve">Faculty is 29% up on Overseas PGT Applications and 37% up on Acceptances, largely as result of certain popular programme in ISDM, SEED (as was the case for 14/15). </w:t>
      </w:r>
    </w:p>
    <w:p w:rsidR="004824EF" w:rsidRPr="00084E5B" w:rsidRDefault="004824EF" w:rsidP="004824EF">
      <w:pPr>
        <w:pStyle w:val="ListParagraph"/>
        <w:numPr>
          <w:ilvl w:val="0"/>
          <w:numId w:val="7"/>
        </w:numPr>
        <w:spacing w:after="0" w:line="240" w:lineRule="auto"/>
        <w:rPr>
          <w:sz w:val="21"/>
          <w:szCs w:val="21"/>
        </w:rPr>
      </w:pPr>
      <w:r w:rsidRPr="00084E5B">
        <w:rPr>
          <w:sz w:val="21"/>
          <w:szCs w:val="21"/>
        </w:rPr>
        <w:t xml:space="preserve">HTLC </w:t>
      </w:r>
      <w:r w:rsidR="00F90C60">
        <w:rPr>
          <w:sz w:val="21"/>
          <w:szCs w:val="21"/>
        </w:rPr>
        <w:t xml:space="preserve">is </w:t>
      </w:r>
      <w:r w:rsidRPr="00084E5B">
        <w:rPr>
          <w:sz w:val="21"/>
          <w:szCs w:val="21"/>
        </w:rPr>
        <w:t xml:space="preserve">concerned to ensure academic involvement in Admissions, </w:t>
      </w:r>
      <w:r w:rsidR="00F90C60">
        <w:rPr>
          <w:sz w:val="21"/>
          <w:szCs w:val="21"/>
        </w:rPr>
        <w:t>especially at</w:t>
      </w:r>
      <w:r w:rsidRPr="00084E5B">
        <w:rPr>
          <w:sz w:val="21"/>
          <w:szCs w:val="21"/>
        </w:rPr>
        <w:t xml:space="preserve"> PGT – </w:t>
      </w:r>
      <w:r w:rsidR="00F90C60">
        <w:rPr>
          <w:sz w:val="21"/>
          <w:szCs w:val="21"/>
        </w:rPr>
        <w:t xml:space="preserve">it is important that </w:t>
      </w:r>
      <w:r w:rsidRPr="00084E5B">
        <w:rPr>
          <w:sz w:val="21"/>
          <w:szCs w:val="21"/>
        </w:rPr>
        <w:t xml:space="preserve">Programme Directors </w:t>
      </w:r>
      <w:r w:rsidR="00A45863">
        <w:rPr>
          <w:sz w:val="21"/>
          <w:szCs w:val="21"/>
        </w:rPr>
        <w:t xml:space="preserve">engage with </w:t>
      </w:r>
      <w:r w:rsidRPr="00084E5B">
        <w:rPr>
          <w:sz w:val="21"/>
          <w:szCs w:val="21"/>
        </w:rPr>
        <w:t xml:space="preserve">applicants </w:t>
      </w:r>
      <w:r w:rsidR="00A45863">
        <w:rPr>
          <w:sz w:val="21"/>
          <w:szCs w:val="21"/>
        </w:rPr>
        <w:t>to facilitate conversion</w:t>
      </w:r>
      <w:r w:rsidR="00F90C60">
        <w:rPr>
          <w:sz w:val="21"/>
          <w:szCs w:val="21"/>
        </w:rPr>
        <w:t>.</w:t>
      </w:r>
    </w:p>
    <w:p w:rsidR="004824EF" w:rsidRPr="004824EF" w:rsidRDefault="004824EF" w:rsidP="004824EF">
      <w:pPr>
        <w:spacing w:after="0" w:line="240" w:lineRule="auto"/>
        <w:rPr>
          <w:b/>
          <w:sz w:val="21"/>
          <w:szCs w:val="21"/>
        </w:rPr>
      </w:pPr>
    </w:p>
    <w:p w:rsidR="0033173F" w:rsidRPr="0033173F" w:rsidRDefault="0033173F" w:rsidP="00197A10">
      <w:pPr>
        <w:pStyle w:val="ListParagraph"/>
        <w:numPr>
          <w:ilvl w:val="0"/>
          <w:numId w:val="1"/>
        </w:numPr>
        <w:spacing w:after="0" w:line="240" w:lineRule="auto"/>
        <w:rPr>
          <w:b/>
          <w:sz w:val="21"/>
          <w:szCs w:val="21"/>
        </w:rPr>
      </w:pPr>
      <w:r w:rsidRPr="0033173F">
        <w:rPr>
          <w:b/>
          <w:sz w:val="21"/>
          <w:szCs w:val="21"/>
        </w:rPr>
        <w:t xml:space="preserve">Draft Policy on Inclusive Learning and Teaching Materials (Lisa McAleese) </w:t>
      </w:r>
    </w:p>
    <w:p w:rsidR="0033173F" w:rsidRPr="004824EF" w:rsidRDefault="0033173F" w:rsidP="004824EF">
      <w:pPr>
        <w:spacing w:after="0" w:line="240" w:lineRule="auto"/>
        <w:rPr>
          <w:sz w:val="21"/>
          <w:szCs w:val="21"/>
        </w:rPr>
      </w:pPr>
      <w:r w:rsidRPr="004824EF">
        <w:rPr>
          <w:sz w:val="21"/>
          <w:szCs w:val="21"/>
        </w:rPr>
        <w:t>To agree a Faculty response to the above draft policy, per email from Lisa McAleese to T&amp;L contacts on 04/12/14.</w:t>
      </w:r>
      <w:r w:rsidR="004824EF">
        <w:rPr>
          <w:sz w:val="21"/>
          <w:szCs w:val="21"/>
        </w:rPr>
        <w:t xml:space="preserve">  </w:t>
      </w:r>
      <w:r w:rsidRPr="004824EF">
        <w:rPr>
          <w:rFonts w:cs="Arial"/>
          <w:sz w:val="21"/>
          <w:szCs w:val="21"/>
        </w:rPr>
        <w:t>[HTLC/4/14/8]</w:t>
      </w:r>
      <w:r w:rsidRPr="004824EF">
        <w:rPr>
          <w:sz w:val="21"/>
          <w:szCs w:val="21"/>
        </w:rPr>
        <w:tab/>
      </w:r>
    </w:p>
    <w:p w:rsidR="0033173F" w:rsidRDefault="0033173F" w:rsidP="004824EF">
      <w:pPr>
        <w:spacing w:after="0" w:line="240" w:lineRule="auto"/>
        <w:rPr>
          <w:i/>
          <w:color w:val="FF0000"/>
          <w:sz w:val="21"/>
          <w:szCs w:val="21"/>
        </w:rPr>
      </w:pPr>
    </w:p>
    <w:p w:rsidR="004824EF" w:rsidRPr="004824EF" w:rsidRDefault="004824EF" w:rsidP="004824EF">
      <w:pPr>
        <w:spacing w:after="0" w:line="240" w:lineRule="auto"/>
        <w:rPr>
          <w:b/>
          <w:sz w:val="21"/>
          <w:szCs w:val="21"/>
        </w:rPr>
      </w:pPr>
      <w:r w:rsidRPr="004824EF">
        <w:rPr>
          <w:b/>
          <w:sz w:val="21"/>
          <w:szCs w:val="21"/>
        </w:rPr>
        <w:t xml:space="preserve">Discussed: </w:t>
      </w:r>
    </w:p>
    <w:p w:rsidR="004824EF" w:rsidRDefault="00A94119" w:rsidP="006B38E3">
      <w:pPr>
        <w:pStyle w:val="ListParagraph"/>
        <w:numPr>
          <w:ilvl w:val="0"/>
          <w:numId w:val="8"/>
        </w:numPr>
        <w:spacing w:after="0" w:line="240" w:lineRule="auto"/>
        <w:rPr>
          <w:sz w:val="21"/>
          <w:szCs w:val="21"/>
        </w:rPr>
      </w:pPr>
      <w:r w:rsidRPr="00A94119">
        <w:rPr>
          <w:sz w:val="21"/>
          <w:szCs w:val="21"/>
        </w:rPr>
        <w:t xml:space="preserve">Guidance from </w:t>
      </w:r>
      <w:r w:rsidR="004D2F21">
        <w:rPr>
          <w:sz w:val="21"/>
          <w:szCs w:val="21"/>
        </w:rPr>
        <w:t xml:space="preserve">the </w:t>
      </w:r>
      <w:r w:rsidRPr="00A94119">
        <w:rPr>
          <w:sz w:val="21"/>
          <w:szCs w:val="21"/>
        </w:rPr>
        <w:t>Gov</w:t>
      </w:r>
      <w:r w:rsidR="004D2F21">
        <w:rPr>
          <w:sz w:val="21"/>
          <w:szCs w:val="21"/>
        </w:rPr>
        <w:t>ernmen</w:t>
      </w:r>
      <w:r w:rsidRPr="00A94119">
        <w:rPr>
          <w:sz w:val="21"/>
          <w:szCs w:val="21"/>
        </w:rPr>
        <w:t xml:space="preserve">t </w:t>
      </w:r>
      <w:r w:rsidR="004D2F21">
        <w:rPr>
          <w:sz w:val="21"/>
          <w:szCs w:val="21"/>
        </w:rPr>
        <w:t xml:space="preserve">will </w:t>
      </w:r>
      <w:r w:rsidRPr="00A94119">
        <w:rPr>
          <w:sz w:val="21"/>
          <w:szCs w:val="21"/>
        </w:rPr>
        <w:t xml:space="preserve">put more pressure on HEIs to meet </w:t>
      </w:r>
      <w:r w:rsidR="004D2F21">
        <w:rPr>
          <w:sz w:val="21"/>
          <w:szCs w:val="21"/>
        </w:rPr>
        <w:t xml:space="preserve">the </w:t>
      </w:r>
      <w:r w:rsidRPr="00A94119">
        <w:rPr>
          <w:sz w:val="21"/>
          <w:szCs w:val="21"/>
        </w:rPr>
        <w:t>needs of students with special needs</w:t>
      </w:r>
      <w:r w:rsidR="004D2F21">
        <w:rPr>
          <w:sz w:val="21"/>
          <w:szCs w:val="21"/>
        </w:rPr>
        <w:t xml:space="preserve">. </w:t>
      </w:r>
    </w:p>
    <w:p w:rsidR="00A94119" w:rsidRDefault="00DE3EA4" w:rsidP="006B38E3">
      <w:pPr>
        <w:pStyle w:val="ListParagraph"/>
        <w:numPr>
          <w:ilvl w:val="0"/>
          <w:numId w:val="8"/>
        </w:numPr>
        <w:spacing w:after="0" w:line="240" w:lineRule="auto"/>
        <w:rPr>
          <w:sz w:val="21"/>
          <w:szCs w:val="21"/>
        </w:rPr>
      </w:pPr>
      <w:proofErr w:type="spellStart"/>
      <w:r>
        <w:rPr>
          <w:sz w:val="21"/>
          <w:szCs w:val="21"/>
        </w:rPr>
        <w:t>Powerpoint</w:t>
      </w:r>
      <w:proofErr w:type="spellEnd"/>
      <w:r>
        <w:rPr>
          <w:sz w:val="21"/>
          <w:szCs w:val="21"/>
        </w:rPr>
        <w:t xml:space="preserve"> slides – template NOT adequate: font size far too small</w:t>
      </w:r>
    </w:p>
    <w:p w:rsidR="00DE3EA4" w:rsidRPr="00A94119" w:rsidRDefault="00DE3EA4" w:rsidP="006B38E3">
      <w:pPr>
        <w:pStyle w:val="ListParagraph"/>
        <w:numPr>
          <w:ilvl w:val="0"/>
          <w:numId w:val="8"/>
        </w:numPr>
        <w:spacing w:after="0" w:line="240" w:lineRule="auto"/>
        <w:rPr>
          <w:sz w:val="21"/>
          <w:szCs w:val="21"/>
        </w:rPr>
      </w:pPr>
      <w:r>
        <w:rPr>
          <w:sz w:val="21"/>
          <w:szCs w:val="21"/>
        </w:rPr>
        <w:t xml:space="preserve">Lecture Capture – if a lecture capture is released to a single student, all can get it.  </w:t>
      </w:r>
      <w:r w:rsidR="00C54BDE">
        <w:rPr>
          <w:sz w:val="21"/>
          <w:szCs w:val="21"/>
        </w:rPr>
        <w:t xml:space="preserve">Law are not prepared to release a lecture to 400 students because 1 disabled student needs it.  </w:t>
      </w:r>
      <w:r w:rsidR="0051163A">
        <w:rPr>
          <w:sz w:val="21"/>
          <w:szCs w:val="21"/>
        </w:rPr>
        <w:t>Alternative would be for student to record themselves.</w:t>
      </w:r>
      <w:r w:rsidR="00A41277">
        <w:rPr>
          <w:sz w:val="21"/>
          <w:szCs w:val="21"/>
        </w:rPr>
        <w:t xml:space="preserve"> </w:t>
      </w:r>
    </w:p>
    <w:p w:rsidR="00A94119" w:rsidRPr="004824EF" w:rsidRDefault="00A94119" w:rsidP="004824EF">
      <w:pPr>
        <w:spacing w:after="0" w:line="240" w:lineRule="auto"/>
        <w:rPr>
          <w:color w:val="FF0000"/>
          <w:sz w:val="21"/>
          <w:szCs w:val="21"/>
        </w:rPr>
      </w:pPr>
    </w:p>
    <w:p w:rsidR="0033173F" w:rsidRPr="0033173F" w:rsidRDefault="0033173F" w:rsidP="00197A10">
      <w:pPr>
        <w:pStyle w:val="ListParagraph"/>
        <w:numPr>
          <w:ilvl w:val="0"/>
          <w:numId w:val="1"/>
        </w:numPr>
        <w:spacing w:after="0" w:line="240" w:lineRule="auto"/>
        <w:rPr>
          <w:b/>
          <w:sz w:val="21"/>
          <w:szCs w:val="21"/>
        </w:rPr>
      </w:pPr>
      <w:r w:rsidRPr="0033173F">
        <w:rPr>
          <w:b/>
          <w:sz w:val="21"/>
          <w:szCs w:val="21"/>
        </w:rPr>
        <w:t>Faculty annotated University Guidance on Exam Boards (Fiona Smyth)</w:t>
      </w:r>
      <w:r w:rsidRPr="0033173F">
        <w:rPr>
          <w:b/>
          <w:sz w:val="21"/>
          <w:szCs w:val="21"/>
        </w:rPr>
        <w:tab/>
      </w:r>
    </w:p>
    <w:p w:rsidR="00C95212" w:rsidRDefault="00C95212" w:rsidP="004824EF">
      <w:pPr>
        <w:spacing w:after="0" w:line="240" w:lineRule="auto"/>
        <w:rPr>
          <w:sz w:val="21"/>
          <w:szCs w:val="21"/>
        </w:rPr>
      </w:pPr>
    </w:p>
    <w:p w:rsidR="0033173F" w:rsidRPr="004824EF" w:rsidRDefault="00461C97" w:rsidP="004824EF">
      <w:pPr>
        <w:spacing w:after="0" w:line="240" w:lineRule="auto"/>
        <w:rPr>
          <w:sz w:val="21"/>
          <w:szCs w:val="21"/>
        </w:rPr>
      </w:pPr>
      <w:r>
        <w:rPr>
          <w:sz w:val="21"/>
          <w:szCs w:val="21"/>
        </w:rPr>
        <w:t xml:space="preserve">Heads of School </w:t>
      </w:r>
      <w:r w:rsidR="00C95212">
        <w:rPr>
          <w:sz w:val="21"/>
          <w:szCs w:val="21"/>
        </w:rPr>
        <w:t xml:space="preserve">had </w:t>
      </w:r>
      <w:r>
        <w:rPr>
          <w:sz w:val="21"/>
          <w:szCs w:val="21"/>
        </w:rPr>
        <w:t xml:space="preserve">asked </w:t>
      </w:r>
      <w:r w:rsidR="00C95212">
        <w:rPr>
          <w:sz w:val="21"/>
          <w:szCs w:val="21"/>
        </w:rPr>
        <w:t xml:space="preserve">Faculty </w:t>
      </w:r>
      <w:r>
        <w:rPr>
          <w:sz w:val="21"/>
          <w:szCs w:val="21"/>
        </w:rPr>
        <w:t xml:space="preserve">for </w:t>
      </w:r>
      <w:r w:rsidR="00C95212">
        <w:rPr>
          <w:sz w:val="21"/>
          <w:szCs w:val="21"/>
        </w:rPr>
        <w:t xml:space="preserve">more detailed </w:t>
      </w:r>
      <w:r>
        <w:rPr>
          <w:sz w:val="21"/>
          <w:szCs w:val="21"/>
        </w:rPr>
        <w:t xml:space="preserve">Guidance on Boards of Examiners – </w:t>
      </w:r>
      <w:r w:rsidR="00C95212">
        <w:rPr>
          <w:sz w:val="21"/>
          <w:szCs w:val="21"/>
        </w:rPr>
        <w:t xml:space="preserve">membership, </w:t>
      </w:r>
      <w:proofErr w:type="spellStart"/>
      <w:r w:rsidR="00C95212">
        <w:rPr>
          <w:sz w:val="21"/>
          <w:szCs w:val="21"/>
        </w:rPr>
        <w:t>quoracy</w:t>
      </w:r>
      <w:proofErr w:type="spellEnd"/>
      <w:r w:rsidR="00C95212">
        <w:rPr>
          <w:sz w:val="21"/>
          <w:szCs w:val="21"/>
        </w:rPr>
        <w:t xml:space="preserve"> etc.  However, Faculty has </w:t>
      </w:r>
      <w:r>
        <w:rPr>
          <w:sz w:val="21"/>
          <w:szCs w:val="21"/>
        </w:rPr>
        <w:t xml:space="preserve">postponed </w:t>
      </w:r>
      <w:r w:rsidR="00C95212">
        <w:rPr>
          <w:sz w:val="21"/>
          <w:szCs w:val="21"/>
        </w:rPr>
        <w:t xml:space="preserve">this </w:t>
      </w:r>
      <w:r>
        <w:rPr>
          <w:sz w:val="21"/>
          <w:szCs w:val="21"/>
        </w:rPr>
        <w:t>pending issue of University Guidance</w:t>
      </w:r>
      <w:r w:rsidR="00C95212">
        <w:rPr>
          <w:sz w:val="21"/>
          <w:szCs w:val="21"/>
        </w:rPr>
        <w:t>, which is expected in the wake of the “review of Guidance on Exam Boards” and “Implementation Plan” consulted on in December 2014</w:t>
      </w:r>
      <w:r>
        <w:rPr>
          <w:sz w:val="21"/>
          <w:szCs w:val="21"/>
        </w:rPr>
        <w:t xml:space="preserve">. </w:t>
      </w:r>
    </w:p>
    <w:p w:rsidR="0033173F" w:rsidRPr="0033173F" w:rsidRDefault="0033173F" w:rsidP="0033173F">
      <w:pPr>
        <w:pStyle w:val="ListParagraph"/>
        <w:spacing w:after="0" w:line="240" w:lineRule="auto"/>
        <w:rPr>
          <w:sz w:val="21"/>
          <w:szCs w:val="21"/>
        </w:rPr>
      </w:pPr>
    </w:p>
    <w:p w:rsidR="0033173F" w:rsidRPr="0033173F" w:rsidRDefault="0033173F" w:rsidP="00197A10">
      <w:pPr>
        <w:pStyle w:val="ListParagraph"/>
        <w:numPr>
          <w:ilvl w:val="0"/>
          <w:numId w:val="1"/>
        </w:numPr>
        <w:spacing w:after="0" w:line="240" w:lineRule="auto"/>
        <w:rPr>
          <w:b/>
          <w:sz w:val="21"/>
          <w:szCs w:val="21"/>
        </w:rPr>
      </w:pPr>
      <w:r w:rsidRPr="0033173F">
        <w:rPr>
          <w:b/>
          <w:sz w:val="21"/>
          <w:szCs w:val="21"/>
        </w:rPr>
        <w:t xml:space="preserve">Teaching &amp; Learning Lexicon (Lisa McAleese)  </w:t>
      </w:r>
      <w:r w:rsidRPr="0033173F">
        <w:rPr>
          <w:b/>
          <w:sz w:val="21"/>
          <w:szCs w:val="21"/>
        </w:rPr>
        <w:tab/>
      </w:r>
      <w:r w:rsidRPr="0033173F">
        <w:rPr>
          <w:b/>
          <w:sz w:val="21"/>
          <w:szCs w:val="21"/>
        </w:rPr>
        <w:tab/>
      </w:r>
      <w:r w:rsidRPr="0033173F">
        <w:rPr>
          <w:b/>
          <w:sz w:val="21"/>
          <w:szCs w:val="21"/>
        </w:rPr>
        <w:tab/>
      </w:r>
      <w:r w:rsidRPr="0033173F">
        <w:rPr>
          <w:b/>
          <w:sz w:val="21"/>
          <w:szCs w:val="21"/>
        </w:rPr>
        <w:tab/>
      </w:r>
    </w:p>
    <w:p w:rsidR="007C5D85" w:rsidRDefault="007C5D85" w:rsidP="007C5D85">
      <w:pPr>
        <w:spacing w:after="0" w:line="240" w:lineRule="auto"/>
        <w:rPr>
          <w:b/>
          <w:sz w:val="21"/>
          <w:szCs w:val="21"/>
        </w:rPr>
      </w:pPr>
    </w:p>
    <w:p w:rsidR="007C5D85" w:rsidRPr="007C5D85" w:rsidRDefault="007C5D85" w:rsidP="007C5D85">
      <w:pPr>
        <w:spacing w:after="0" w:line="240" w:lineRule="auto"/>
        <w:rPr>
          <w:b/>
          <w:sz w:val="21"/>
          <w:szCs w:val="21"/>
        </w:rPr>
      </w:pPr>
      <w:r w:rsidRPr="007C5D85">
        <w:rPr>
          <w:b/>
          <w:sz w:val="21"/>
          <w:szCs w:val="21"/>
        </w:rPr>
        <w:t>R</w:t>
      </w:r>
      <w:r w:rsidR="0033173F" w:rsidRPr="007C5D85">
        <w:rPr>
          <w:b/>
          <w:sz w:val="21"/>
          <w:szCs w:val="21"/>
        </w:rPr>
        <w:t>eceive</w:t>
      </w:r>
      <w:r w:rsidRPr="007C5D85">
        <w:rPr>
          <w:b/>
          <w:sz w:val="21"/>
          <w:szCs w:val="21"/>
        </w:rPr>
        <w:t>d</w:t>
      </w:r>
      <w:r>
        <w:rPr>
          <w:b/>
          <w:sz w:val="21"/>
          <w:szCs w:val="21"/>
        </w:rPr>
        <w:t>:</w:t>
      </w:r>
      <w:r w:rsidR="0033173F" w:rsidRPr="007C5D85">
        <w:rPr>
          <w:b/>
          <w:sz w:val="21"/>
          <w:szCs w:val="21"/>
        </w:rPr>
        <w:t xml:space="preserve"> </w:t>
      </w:r>
    </w:p>
    <w:p w:rsidR="007C5D85" w:rsidRPr="008105B2" w:rsidRDefault="007C5D85" w:rsidP="006B38E3">
      <w:pPr>
        <w:pStyle w:val="ListParagraph"/>
        <w:numPr>
          <w:ilvl w:val="0"/>
          <w:numId w:val="9"/>
        </w:numPr>
        <w:spacing w:after="0" w:line="240" w:lineRule="auto"/>
        <w:rPr>
          <w:sz w:val="21"/>
          <w:szCs w:val="21"/>
        </w:rPr>
      </w:pPr>
      <w:r w:rsidRPr="008105B2">
        <w:rPr>
          <w:sz w:val="21"/>
          <w:szCs w:val="21"/>
        </w:rPr>
        <w:t xml:space="preserve">Teaching and Learning </w:t>
      </w:r>
      <w:r w:rsidR="0033173F" w:rsidRPr="008105B2">
        <w:rPr>
          <w:sz w:val="21"/>
          <w:szCs w:val="21"/>
        </w:rPr>
        <w:t>Lexicon</w:t>
      </w:r>
      <w:r w:rsidRPr="008105B2">
        <w:rPr>
          <w:sz w:val="21"/>
          <w:szCs w:val="21"/>
        </w:rPr>
        <w:t>,</w:t>
      </w:r>
      <w:r w:rsidR="0033173F" w:rsidRPr="008105B2">
        <w:rPr>
          <w:sz w:val="21"/>
          <w:szCs w:val="21"/>
        </w:rPr>
        <w:t xml:space="preserve"> which was requested by T&amp;L Directors at the Humanities T&amp;L Away Day in September 2014.   </w:t>
      </w:r>
    </w:p>
    <w:p w:rsidR="008105B2" w:rsidRPr="008105B2" w:rsidRDefault="0033173F" w:rsidP="006B38E3">
      <w:pPr>
        <w:pStyle w:val="ListParagraph"/>
        <w:numPr>
          <w:ilvl w:val="0"/>
          <w:numId w:val="9"/>
        </w:numPr>
        <w:spacing w:after="0" w:line="240" w:lineRule="auto"/>
        <w:rPr>
          <w:sz w:val="21"/>
          <w:szCs w:val="21"/>
        </w:rPr>
      </w:pPr>
      <w:r w:rsidRPr="008105B2">
        <w:rPr>
          <w:sz w:val="21"/>
          <w:szCs w:val="21"/>
        </w:rPr>
        <w:t>Th</w:t>
      </w:r>
      <w:r w:rsidR="007C5D85" w:rsidRPr="008105B2">
        <w:rPr>
          <w:sz w:val="21"/>
          <w:szCs w:val="21"/>
        </w:rPr>
        <w:t>e</w:t>
      </w:r>
      <w:r w:rsidRPr="008105B2">
        <w:rPr>
          <w:sz w:val="21"/>
          <w:szCs w:val="21"/>
        </w:rPr>
        <w:t xml:space="preserve"> document will be converted into a web resource and updated as required.</w:t>
      </w:r>
      <w:r w:rsidR="008105B2" w:rsidRPr="008105B2">
        <w:rPr>
          <w:sz w:val="21"/>
          <w:szCs w:val="21"/>
        </w:rPr>
        <w:t xml:space="preserve">  Forward any feedback to </w:t>
      </w:r>
      <w:hyperlink r:id="rId9" w:history="1">
        <w:r w:rsidR="008105B2" w:rsidRPr="008105B2">
          <w:rPr>
            <w:rStyle w:val="Hyperlink"/>
            <w:sz w:val="21"/>
            <w:szCs w:val="21"/>
          </w:rPr>
          <w:t>lisa.mcAleese-2@manchester.ac.uk</w:t>
        </w:r>
      </w:hyperlink>
    </w:p>
    <w:p w:rsidR="00050AEA" w:rsidRPr="0033173F" w:rsidRDefault="0033173F" w:rsidP="003A65FD">
      <w:pPr>
        <w:spacing w:after="0" w:line="240" w:lineRule="auto"/>
        <w:rPr>
          <w:sz w:val="21"/>
          <w:szCs w:val="21"/>
        </w:rPr>
      </w:pPr>
      <w:r w:rsidRPr="0033173F">
        <w:rPr>
          <w:sz w:val="21"/>
          <w:szCs w:val="21"/>
        </w:rPr>
        <w:tab/>
      </w:r>
      <w:bookmarkStart w:id="0" w:name="_GoBack"/>
      <w:bookmarkEnd w:id="0"/>
    </w:p>
    <w:p w:rsidR="0033173F" w:rsidRPr="0033173F" w:rsidRDefault="0033173F" w:rsidP="00197A10">
      <w:pPr>
        <w:pStyle w:val="ListParagraph"/>
        <w:numPr>
          <w:ilvl w:val="0"/>
          <w:numId w:val="1"/>
        </w:numPr>
        <w:spacing w:after="0" w:line="240" w:lineRule="auto"/>
        <w:rPr>
          <w:b/>
          <w:sz w:val="21"/>
          <w:szCs w:val="21"/>
        </w:rPr>
      </w:pPr>
      <w:r w:rsidRPr="0033173F">
        <w:rPr>
          <w:b/>
          <w:sz w:val="21"/>
          <w:szCs w:val="21"/>
        </w:rPr>
        <w:t xml:space="preserve">Approaches to Obtaining Student Feedback </w:t>
      </w:r>
      <w:r w:rsidRPr="0033173F">
        <w:rPr>
          <w:b/>
          <w:sz w:val="21"/>
          <w:szCs w:val="21"/>
        </w:rPr>
        <w:tab/>
        <w:t>(Lisa McAleese)</w:t>
      </w:r>
      <w:r w:rsidRPr="0033173F">
        <w:rPr>
          <w:b/>
          <w:sz w:val="21"/>
          <w:szCs w:val="21"/>
        </w:rPr>
        <w:tab/>
      </w:r>
      <w:r w:rsidRPr="0033173F">
        <w:rPr>
          <w:b/>
          <w:sz w:val="21"/>
          <w:szCs w:val="21"/>
        </w:rPr>
        <w:tab/>
      </w:r>
      <w:r w:rsidRPr="0033173F">
        <w:rPr>
          <w:rFonts w:cs="Arial"/>
          <w:b/>
          <w:sz w:val="21"/>
          <w:szCs w:val="21"/>
        </w:rPr>
        <w:t>[3.17 – 3.25]</w:t>
      </w:r>
    </w:p>
    <w:p w:rsidR="0033173F" w:rsidRPr="0033173F" w:rsidRDefault="0033173F" w:rsidP="0033173F">
      <w:pPr>
        <w:pStyle w:val="Header"/>
        <w:tabs>
          <w:tab w:val="clear" w:pos="4513"/>
          <w:tab w:val="clear" w:pos="9026"/>
        </w:tabs>
        <w:rPr>
          <w:sz w:val="21"/>
          <w:szCs w:val="21"/>
        </w:rPr>
      </w:pPr>
      <w:r w:rsidRPr="0033173F">
        <w:rPr>
          <w:b/>
          <w:sz w:val="21"/>
          <w:szCs w:val="21"/>
        </w:rPr>
        <w:tab/>
        <w:t xml:space="preserve">– Unit Survey Development </w:t>
      </w:r>
      <w:r w:rsidRPr="0033173F">
        <w:rPr>
          <w:b/>
          <w:sz w:val="21"/>
          <w:szCs w:val="21"/>
        </w:rPr>
        <w:tab/>
      </w:r>
      <w:r w:rsidRPr="0033173F">
        <w:rPr>
          <w:b/>
          <w:sz w:val="21"/>
          <w:szCs w:val="21"/>
        </w:rPr>
        <w:tab/>
      </w:r>
      <w:r w:rsidRPr="0033173F">
        <w:rPr>
          <w:b/>
          <w:sz w:val="21"/>
          <w:szCs w:val="21"/>
        </w:rPr>
        <w:tab/>
      </w:r>
      <w:r w:rsidRPr="0033173F">
        <w:rPr>
          <w:b/>
          <w:sz w:val="21"/>
          <w:szCs w:val="21"/>
        </w:rPr>
        <w:tab/>
      </w:r>
      <w:r w:rsidRPr="0033173F">
        <w:rPr>
          <w:b/>
          <w:sz w:val="21"/>
          <w:szCs w:val="21"/>
        </w:rPr>
        <w:tab/>
        <w:t xml:space="preserve">  </w:t>
      </w:r>
      <w:r w:rsidRPr="0033173F">
        <w:rPr>
          <w:b/>
          <w:sz w:val="21"/>
          <w:szCs w:val="21"/>
        </w:rPr>
        <w:tab/>
      </w:r>
      <w:r w:rsidRPr="0033173F">
        <w:rPr>
          <w:sz w:val="21"/>
          <w:szCs w:val="21"/>
        </w:rPr>
        <w:t>[HTLC/4/14/11]</w:t>
      </w:r>
    </w:p>
    <w:p w:rsidR="0033173F" w:rsidRPr="0033173F" w:rsidRDefault="0033173F" w:rsidP="0033173F">
      <w:pPr>
        <w:pStyle w:val="ListParagraph"/>
        <w:spacing w:after="0" w:line="240" w:lineRule="auto"/>
        <w:rPr>
          <w:sz w:val="21"/>
          <w:szCs w:val="21"/>
        </w:rPr>
      </w:pPr>
      <w:proofErr w:type="gramStart"/>
      <w:r w:rsidRPr="0033173F">
        <w:rPr>
          <w:sz w:val="21"/>
          <w:szCs w:val="21"/>
        </w:rPr>
        <w:lastRenderedPageBreak/>
        <w:t>To receive School responses to consultation on the above paper, per email from Lisa McAleese to T&amp;L Directors on 07/01/2015.</w:t>
      </w:r>
      <w:proofErr w:type="gramEnd"/>
    </w:p>
    <w:p w:rsidR="0033173F" w:rsidRPr="0033173F" w:rsidRDefault="0033173F" w:rsidP="0033173F">
      <w:pPr>
        <w:pStyle w:val="ListParagraph"/>
        <w:spacing w:after="0" w:line="240" w:lineRule="auto"/>
        <w:ind w:left="360"/>
        <w:rPr>
          <w:b/>
          <w:sz w:val="21"/>
          <w:szCs w:val="21"/>
        </w:rPr>
      </w:pPr>
    </w:p>
    <w:p w:rsidR="0033173F" w:rsidRPr="0033173F" w:rsidRDefault="0033173F" w:rsidP="00197A10">
      <w:pPr>
        <w:pStyle w:val="ListParagraph"/>
        <w:numPr>
          <w:ilvl w:val="0"/>
          <w:numId w:val="1"/>
        </w:numPr>
        <w:spacing w:after="0" w:line="240" w:lineRule="auto"/>
        <w:rPr>
          <w:b/>
          <w:sz w:val="21"/>
          <w:szCs w:val="21"/>
        </w:rPr>
      </w:pPr>
      <w:r w:rsidRPr="0033173F">
        <w:rPr>
          <w:b/>
          <w:sz w:val="21"/>
          <w:szCs w:val="21"/>
        </w:rPr>
        <w:t>Report on MOOCs and Distance Learning (Matthew Jefferies)</w:t>
      </w:r>
      <w:r w:rsidRPr="0033173F">
        <w:rPr>
          <w:b/>
          <w:sz w:val="21"/>
          <w:szCs w:val="21"/>
        </w:rPr>
        <w:tab/>
      </w:r>
      <w:r w:rsidRPr="0033173F">
        <w:rPr>
          <w:b/>
          <w:sz w:val="21"/>
          <w:szCs w:val="21"/>
        </w:rPr>
        <w:tab/>
      </w:r>
      <w:r w:rsidRPr="0033173F">
        <w:rPr>
          <w:rFonts w:cs="Arial"/>
          <w:b/>
          <w:sz w:val="21"/>
          <w:szCs w:val="21"/>
        </w:rPr>
        <w:t xml:space="preserve"> </w:t>
      </w:r>
    </w:p>
    <w:p w:rsidR="0033173F" w:rsidRPr="00050AEA" w:rsidRDefault="00050AEA" w:rsidP="00050AEA">
      <w:pPr>
        <w:spacing w:after="0" w:line="240" w:lineRule="auto"/>
        <w:ind w:firstLine="360"/>
        <w:rPr>
          <w:sz w:val="21"/>
          <w:szCs w:val="21"/>
        </w:rPr>
      </w:pPr>
      <w:r>
        <w:rPr>
          <w:sz w:val="21"/>
          <w:szCs w:val="21"/>
        </w:rPr>
        <w:t xml:space="preserve">To be carried forward </w:t>
      </w:r>
      <w:r w:rsidRPr="00050AEA">
        <w:rPr>
          <w:sz w:val="21"/>
          <w:szCs w:val="21"/>
        </w:rPr>
        <w:t xml:space="preserve">to the next meeting on 22 April 2015. </w:t>
      </w:r>
    </w:p>
    <w:p w:rsidR="0033173F" w:rsidRPr="0033173F" w:rsidRDefault="0033173F" w:rsidP="0033173F">
      <w:pPr>
        <w:pStyle w:val="ListParagraph"/>
        <w:spacing w:after="0" w:line="240" w:lineRule="auto"/>
        <w:ind w:left="360"/>
        <w:rPr>
          <w:b/>
          <w:sz w:val="21"/>
          <w:szCs w:val="21"/>
        </w:rPr>
      </w:pPr>
    </w:p>
    <w:p w:rsidR="0033173F" w:rsidRPr="0033173F" w:rsidRDefault="0033173F" w:rsidP="00197A10">
      <w:pPr>
        <w:pStyle w:val="ListParagraph"/>
        <w:numPr>
          <w:ilvl w:val="0"/>
          <w:numId w:val="1"/>
        </w:numPr>
        <w:spacing w:after="0" w:line="240" w:lineRule="auto"/>
        <w:rPr>
          <w:b/>
          <w:sz w:val="21"/>
          <w:szCs w:val="21"/>
        </w:rPr>
      </w:pPr>
      <w:r w:rsidRPr="0033173F">
        <w:rPr>
          <w:b/>
          <w:sz w:val="21"/>
          <w:szCs w:val="21"/>
        </w:rPr>
        <w:t>Teaching Efficiencies (Fiona Smyth)</w:t>
      </w:r>
      <w:r w:rsidRPr="0033173F">
        <w:rPr>
          <w:b/>
          <w:sz w:val="21"/>
          <w:szCs w:val="21"/>
        </w:rPr>
        <w:tab/>
      </w:r>
      <w:r w:rsidRPr="0033173F">
        <w:rPr>
          <w:b/>
          <w:sz w:val="21"/>
          <w:szCs w:val="21"/>
        </w:rPr>
        <w:tab/>
      </w:r>
      <w:r w:rsidRPr="0033173F">
        <w:rPr>
          <w:b/>
          <w:sz w:val="21"/>
          <w:szCs w:val="21"/>
        </w:rPr>
        <w:tab/>
      </w:r>
      <w:r w:rsidRPr="0033173F">
        <w:rPr>
          <w:b/>
          <w:sz w:val="21"/>
          <w:szCs w:val="21"/>
        </w:rPr>
        <w:tab/>
      </w:r>
      <w:r w:rsidRPr="0033173F">
        <w:rPr>
          <w:b/>
          <w:sz w:val="21"/>
          <w:szCs w:val="21"/>
        </w:rPr>
        <w:tab/>
      </w:r>
    </w:p>
    <w:p w:rsidR="00050AEA" w:rsidRPr="0033173F" w:rsidRDefault="00050AEA" w:rsidP="00050AEA">
      <w:pPr>
        <w:pStyle w:val="ListParagraph"/>
        <w:spacing w:after="0" w:line="240" w:lineRule="auto"/>
        <w:ind w:left="360"/>
        <w:rPr>
          <w:sz w:val="21"/>
          <w:szCs w:val="21"/>
        </w:rPr>
      </w:pPr>
      <w:r>
        <w:rPr>
          <w:sz w:val="21"/>
          <w:szCs w:val="21"/>
        </w:rPr>
        <w:t xml:space="preserve">To be carried forward to the next meeting on 22 April 2015. </w:t>
      </w:r>
    </w:p>
    <w:p w:rsidR="0033173F" w:rsidRPr="0033173F" w:rsidRDefault="0033173F" w:rsidP="0033173F">
      <w:pPr>
        <w:pStyle w:val="ListParagraph"/>
        <w:spacing w:after="0" w:line="240" w:lineRule="auto"/>
        <w:rPr>
          <w:sz w:val="21"/>
          <w:szCs w:val="21"/>
        </w:rPr>
      </w:pPr>
    </w:p>
    <w:p w:rsidR="00060EF1" w:rsidRDefault="0033173F" w:rsidP="00060EF1">
      <w:pPr>
        <w:pStyle w:val="ListParagraph"/>
        <w:numPr>
          <w:ilvl w:val="0"/>
          <w:numId w:val="1"/>
        </w:numPr>
        <w:spacing w:after="0" w:line="240" w:lineRule="auto"/>
        <w:rPr>
          <w:rFonts w:cs="Arial"/>
          <w:b/>
          <w:sz w:val="21"/>
          <w:szCs w:val="21"/>
        </w:rPr>
      </w:pPr>
      <w:r w:rsidRPr="0033173F">
        <w:rPr>
          <w:b/>
          <w:sz w:val="21"/>
          <w:szCs w:val="21"/>
        </w:rPr>
        <w:t>List of developments from Faculty Portfolio Advisory Group (PAG)</w:t>
      </w:r>
      <w:r w:rsidRPr="0033173F">
        <w:rPr>
          <w:b/>
          <w:sz w:val="21"/>
          <w:szCs w:val="21"/>
        </w:rPr>
        <w:tab/>
      </w:r>
      <w:r w:rsidRPr="0033173F">
        <w:rPr>
          <w:b/>
          <w:sz w:val="21"/>
          <w:szCs w:val="21"/>
        </w:rPr>
        <w:tab/>
      </w:r>
      <w:r w:rsidRPr="0033173F">
        <w:rPr>
          <w:rFonts w:cs="Arial"/>
          <w:b/>
          <w:sz w:val="21"/>
          <w:szCs w:val="21"/>
        </w:rPr>
        <w:t xml:space="preserve"> </w:t>
      </w:r>
    </w:p>
    <w:p w:rsidR="00060EF1" w:rsidRPr="00060EF1" w:rsidRDefault="00060EF1" w:rsidP="00060EF1">
      <w:pPr>
        <w:spacing w:after="0" w:line="240" w:lineRule="auto"/>
        <w:ind w:left="360"/>
        <w:rPr>
          <w:rFonts w:cs="Arial"/>
          <w:sz w:val="21"/>
          <w:szCs w:val="21"/>
        </w:rPr>
      </w:pPr>
      <w:proofErr w:type="gramStart"/>
      <w:r w:rsidRPr="00060EF1">
        <w:rPr>
          <w:rFonts w:cs="Arial"/>
          <w:sz w:val="21"/>
          <w:szCs w:val="21"/>
        </w:rPr>
        <w:t>Received - list of Programme Developments (including collaborative initiatives) for information.</w:t>
      </w:r>
      <w:proofErr w:type="gramEnd"/>
      <w:r w:rsidRPr="00060EF1">
        <w:rPr>
          <w:rFonts w:cs="Arial"/>
          <w:sz w:val="21"/>
          <w:szCs w:val="21"/>
        </w:rPr>
        <w:t xml:space="preserve"> </w:t>
      </w:r>
      <w:r w:rsidRPr="00060EF1">
        <w:rPr>
          <w:sz w:val="21"/>
          <w:szCs w:val="21"/>
        </w:rPr>
        <w:t>[HTLC/4/14/14]</w:t>
      </w:r>
    </w:p>
    <w:p w:rsidR="00060EF1" w:rsidRDefault="00060EF1" w:rsidP="00060EF1">
      <w:pPr>
        <w:pStyle w:val="ListParagraph"/>
        <w:spacing w:after="0" w:line="240" w:lineRule="auto"/>
        <w:rPr>
          <w:rFonts w:cs="Arial"/>
          <w:b/>
          <w:sz w:val="21"/>
          <w:szCs w:val="21"/>
        </w:rPr>
      </w:pPr>
    </w:p>
    <w:p w:rsidR="00060EF1" w:rsidRPr="00060EF1" w:rsidRDefault="00060EF1" w:rsidP="00060EF1">
      <w:pPr>
        <w:pStyle w:val="ListParagraph"/>
        <w:numPr>
          <w:ilvl w:val="0"/>
          <w:numId w:val="1"/>
        </w:numPr>
        <w:spacing w:after="0" w:line="240" w:lineRule="auto"/>
        <w:rPr>
          <w:rFonts w:cs="Arial"/>
          <w:b/>
          <w:sz w:val="21"/>
          <w:szCs w:val="21"/>
        </w:rPr>
      </w:pPr>
      <w:r w:rsidRPr="00060EF1">
        <w:rPr>
          <w:b/>
          <w:bCs/>
          <w:sz w:val="21"/>
          <w:szCs w:val="21"/>
        </w:rPr>
        <w:t xml:space="preserve">Faculty-Funded Projects (Emma Rose)                                                                      </w:t>
      </w:r>
    </w:p>
    <w:p w:rsidR="00060EF1" w:rsidRDefault="00060EF1" w:rsidP="00060EF1">
      <w:pPr>
        <w:spacing w:after="0" w:line="240" w:lineRule="auto"/>
        <w:rPr>
          <w:b/>
          <w:bCs/>
          <w:sz w:val="21"/>
          <w:szCs w:val="21"/>
        </w:rPr>
      </w:pPr>
    </w:p>
    <w:p w:rsidR="00060EF1" w:rsidRDefault="00060EF1" w:rsidP="00060EF1">
      <w:pPr>
        <w:spacing w:after="0" w:line="240" w:lineRule="auto"/>
        <w:rPr>
          <w:b/>
          <w:bCs/>
          <w:sz w:val="21"/>
          <w:szCs w:val="21"/>
        </w:rPr>
      </w:pPr>
      <w:r>
        <w:rPr>
          <w:b/>
          <w:bCs/>
          <w:sz w:val="21"/>
          <w:szCs w:val="21"/>
        </w:rPr>
        <w:t>Received:</w:t>
      </w:r>
    </w:p>
    <w:p w:rsidR="00060EF1" w:rsidRDefault="00060EF1" w:rsidP="00060EF1">
      <w:pPr>
        <w:spacing w:after="0" w:line="240" w:lineRule="auto"/>
        <w:rPr>
          <w:sz w:val="21"/>
          <w:szCs w:val="21"/>
        </w:rPr>
      </w:pPr>
      <w:r>
        <w:rPr>
          <w:sz w:val="21"/>
          <w:szCs w:val="21"/>
        </w:rPr>
        <w:t>Proposals for funding as Faculty-wide innovation projects, arising out of the Faculty Teaching and Learning Away day in September 2014.</w:t>
      </w:r>
    </w:p>
    <w:p w:rsidR="00060EF1" w:rsidRDefault="00060EF1" w:rsidP="00060EF1">
      <w:pPr>
        <w:spacing w:after="0" w:line="240" w:lineRule="auto"/>
        <w:rPr>
          <w:sz w:val="21"/>
          <w:szCs w:val="21"/>
        </w:rPr>
      </w:pPr>
    </w:p>
    <w:p w:rsidR="00060EF1" w:rsidRDefault="00060EF1" w:rsidP="00060EF1">
      <w:pPr>
        <w:spacing w:after="0" w:line="240" w:lineRule="auto"/>
        <w:rPr>
          <w:sz w:val="21"/>
          <w:szCs w:val="21"/>
        </w:rPr>
      </w:pPr>
      <w:r>
        <w:rPr>
          <w:sz w:val="21"/>
          <w:szCs w:val="21"/>
        </w:rPr>
        <w:t xml:space="preserve">HTLC was asked whether to approve one or both of these projects.  If approved, Emma Rose and Fiona Smyth would then make a case to the Dean for their inclusion in the 15/16 Teaching and Learning budget.  </w:t>
      </w:r>
    </w:p>
    <w:p w:rsidR="00060EF1" w:rsidRDefault="00060EF1" w:rsidP="00060EF1">
      <w:pPr>
        <w:spacing w:after="0" w:line="240" w:lineRule="auto"/>
        <w:ind w:left="360" w:firstLine="360"/>
        <w:rPr>
          <w:b/>
          <w:bCs/>
          <w:sz w:val="21"/>
          <w:szCs w:val="21"/>
        </w:rPr>
      </w:pPr>
    </w:p>
    <w:p w:rsidR="00060EF1" w:rsidRDefault="00060EF1" w:rsidP="00060EF1">
      <w:pPr>
        <w:spacing w:after="0" w:line="240" w:lineRule="auto"/>
        <w:ind w:firstLine="720"/>
        <w:rPr>
          <w:sz w:val="21"/>
          <w:szCs w:val="21"/>
        </w:rPr>
      </w:pPr>
      <w:r>
        <w:rPr>
          <w:b/>
          <w:bCs/>
          <w:sz w:val="21"/>
          <w:szCs w:val="21"/>
        </w:rPr>
        <w:t>1</w:t>
      </w:r>
      <w:r w:rsidR="0093315C">
        <w:rPr>
          <w:b/>
          <w:bCs/>
          <w:sz w:val="21"/>
          <w:szCs w:val="21"/>
        </w:rPr>
        <w:t>5</w:t>
      </w:r>
      <w:r>
        <w:rPr>
          <w:b/>
          <w:bCs/>
          <w:sz w:val="21"/>
          <w:szCs w:val="21"/>
        </w:rPr>
        <w:t xml:space="preserve">.1        Researchers-in-Residence – Projects Office (Jenna Ashton)              </w:t>
      </w:r>
      <w:r>
        <w:rPr>
          <w:sz w:val="21"/>
          <w:szCs w:val="21"/>
        </w:rPr>
        <w:t>[HTLC/4/14/15.1]</w:t>
      </w:r>
    </w:p>
    <w:p w:rsidR="00060EF1" w:rsidRDefault="00060EF1" w:rsidP="00060EF1">
      <w:pPr>
        <w:spacing w:after="0" w:line="240" w:lineRule="auto"/>
        <w:ind w:firstLine="720"/>
        <w:rPr>
          <w:b/>
          <w:bCs/>
          <w:sz w:val="21"/>
          <w:szCs w:val="21"/>
        </w:rPr>
      </w:pPr>
    </w:p>
    <w:p w:rsidR="00060EF1" w:rsidRDefault="00060EF1" w:rsidP="00060EF1">
      <w:pPr>
        <w:pStyle w:val="ListParagraph"/>
        <w:numPr>
          <w:ilvl w:val="0"/>
          <w:numId w:val="19"/>
        </w:numPr>
        <w:spacing w:after="0" w:line="240" w:lineRule="auto"/>
        <w:rPr>
          <w:sz w:val="21"/>
          <w:szCs w:val="21"/>
        </w:rPr>
      </w:pPr>
      <w:r>
        <w:rPr>
          <w:sz w:val="21"/>
          <w:szCs w:val="21"/>
        </w:rPr>
        <w:t xml:space="preserve">Cost: £47, 886 </w:t>
      </w:r>
    </w:p>
    <w:p w:rsidR="00060EF1" w:rsidRDefault="00060EF1" w:rsidP="00060EF1">
      <w:pPr>
        <w:spacing w:after="0" w:line="240" w:lineRule="auto"/>
        <w:ind w:firstLine="720"/>
        <w:rPr>
          <w:b/>
          <w:bCs/>
          <w:sz w:val="21"/>
          <w:szCs w:val="21"/>
        </w:rPr>
      </w:pPr>
    </w:p>
    <w:p w:rsidR="00060EF1" w:rsidRDefault="00060EF1" w:rsidP="00060EF1">
      <w:pPr>
        <w:pStyle w:val="ListParagraph"/>
        <w:numPr>
          <w:ilvl w:val="0"/>
          <w:numId w:val="20"/>
        </w:numPr>
        <w:spacing w:after="0" w:line="240" w:lineRule="auto"/>
        <w:rPr>
          <w:sz w:val="21"/>
          <w:szCs w:val="21"/>
        </w:rPr>
      </w:pPr>
      <w:r>
        <w:rPr>
          <w:sz w:val="21"/>
          <w:szCs w:val="21"/>
        </w:rPr>
        <w:t xml:space="preserve">Jenna Ashton, Manager of the Researchers in Residence project, spoke to the proposal.  The Project had begun 13/14 involving PGRs across Faculty.  </w:t>
      </w:r>
    </w:p>
    <w:p w:rsidR="00060EF1" w:rsidRDefault="00060EF1" w:rsidP="00060EF1">
      <w:pPr>
        <w:pStyle w:val="ListParagraph"/>
        <w:numPr>
          <w:ilvl w:val="0"/>
          <w:numId w:val="20"/>
        </w:numPr>
        <w:spacing w:after="0" w:line="240" w:lineRule="auto"/>
        <w:rPr>
          <w:sz w:val="21"/>
          <w:szCs w:val="21"/>
        </w:rPr>
      </w:pPr>
      <w:r>
        <w:rPr>
          <w:sz w:val="21"/>
          <w:szCs w:val="21"/>
        </w:rPr>
        <w:t xml:space="preserve">Placements with external cultural organisations for sustainable benefits to partners </w:t>
      </w:r>
    </w:p>
    <w:p w:rsidR="00060EF1" w:rsidRDefault="00060EF1" w:rsidP="00060EF1">
      <w:pPr>
        <w:pStyle w:val="ListParagraph"/>
        <w:numPr>
          <w:ilvl w:val="0"/>
          <w:numId w:val="20"/>
        </w:numPr>
        <w:spacing w:after="0" w:line="240" w:lineRule="auto"/>
        <w:rPr>
          <w:sz w:val="21"/>
          <w:szCs w:val="21"/>
        </w:rPr>
      </w:pPr>
      <w:r>
        <w:rPr>
          <w:sz w:val="21"/>
          <w:szCs w:val="21"/>
        </w:rPr>
        <w:t xml:space="preserve">In 14/15 the project has been extended to PGT students in SALC – student benefit from peer mentoring by PGRs, and it’s also been found that PGT students bring a different set of skills to projects than the PGR students.  </w:t>
      </w:r>
    </w:p>
    <w:p w:rsidR="00060EF1" w:rsidRDefault="00060EF1" w:rsidP="00060EF1">
      <w:pPr>
        <w:pStyle w:val="ListParagraph"/>
        <w:numPr>
          <w:ilvl w:val="0"/>
          <w:numId w:val="20"/>
        </w:numPr>
        <w:spacing w:after="0" w:line="240" w:lineRule="auto"/>
        <w:rPr>
          <w:sz w:val="21"/>
          <w:szCs w:val="21"/>
        </w:rPr>
      </w:pPr>
      <w:r>
        <w:rPr>
          <w:sz w:val="21"/>
          <w:szCs w:val="21"/>
        </w:rPr>
        <w:t xml:space="preserve">The bid was for funding to enable expansion of the project to cover PGTs across the Faculty in 15/16, and to cover other forms of collaboration with partners.  </w:t>
      </w:r>
    </w:p>
    <w:p w:rsidR="00060EF1" w:rsidRDefault="00060EF1" w:rsidP="00060EF1">
      <w:pPr>
        <w:spacing w:after="0" w:line="240" w:lineRule="auto"/>
        <w:rPr>
          <w:sz w:val="21"/>
          <w:szCs w:val="21"/>
        </w:rPr>
      </w:pPr>
    </w:p>
    <w:p w:rsidR="00060EF1" w:rsidRDefault="00060EF1" w:rsidP="00060EF1">
      <w:pPr>
        <w:spacing w:after="0" w:line="240" w:lineRule="auto"/>
        <w:rPr>
          <w:b/>
          <w:bCs/>
          <w:sz w:val="21"/>
          <w:szCs w:val="21"/>
        </w:rPr>
      </w:pPr>
      <w:r>
        <w:rPr>
          <w:b/>
          <w:bCs/>
          <w:sz w:val="21"/>
          <w:szCs w:val="21"/>
        </w:rPr>
        <w:t xml:space="preserve">Discussed: </w:t>
      </w:r>
    </w:p>
    <w:p w:rsidR="00060EF1" w:rsidRDefault="00060EF1" w:rsidP="00060EF1">
      <w:pPr>
        <w:pStyle w:val="ListParagraph"/>
        <w:numPr>
          <w:ilvl w:val="0"/>
          <w:numId w:val="21"/>
        </w:numPr>
        <w:spacing w:after="0" w:line="240" w:lineRule="auto"/>
        <w:rPr>
          <w:sz w:val="21"/>
          <w:szCs w:val="21"/>
        </w:rPr>
      </w:pPr>
      <w:r>
        <w:rPr>
          <w:sz w:val="21"/>
          <w:szCs w:val="21"/>
        </w:rPr>
        <w:t>Would support employability of PGT students on “professional preparation” Masters, which are on the increase.  However, the proposal implied that the activities would be focused on cultural organisations and therefore may not benefit students across all areas of the faculty.</w:t>
      </w:r>
    </w:p>
    <w:p w:rsidR="00060EF1" w:rsidRDefault="00060EF1" w:rsidP="00060EF1">
      <w:pPr>
        <w:pStyle w:val="ListParagraph"/>
        <w:numPr>
          <w:ilvl w:val="0"/>
          <w:numId w:val="21"/>
        </w:numPr>
        <w:spacing w:after="0" w:line="240" w:lineRule="auto"/>
        <w:rPr>
          <w:sz w:val="21"/>
          <w:szCs w:val="21"/>
        </w:rPr>
      </w:pPr>
      <w:r>
        <w:rPr>
          <w:sz w:val="21"/>
          <w:szCs w:val="21"/>
        </w:rPr>
        <w:t xml:space="preserve">It was unclear exactly how would the project be sustainable beyond 15/16 and if it was, it would be reliant upon external income to support the activity.  The project could ideally generate a University post.  In the meantime Jenna would seek sponsorship from internal/external partners, and explore how the post could fit into other sources of funding e.g. employability initiatives, sustainability funding. </w:t>
      </w:r>
    </w:p>
    <w:p w:rsidR="00060EF1" w:rsidRDefault="00060EF1" w:rsidP="00060EF1">
      <w:pPr>
        <w:pStyle w:val="ListParagraph"/>
        <w:numPr>
          <w:ilvl w:val="0"/>
          <w:numId w:val="21"/>
        </w:numPr>
        <w:spacing w:after="0" w:line="240" w:lineRule="auto"/>
        <w:rPr>
          <w:sz w:val="21"/>
          <w:szCs w:val="21"/>
        </w:rPr>
      </w:pPr>
      <w:r>
        <w:rPr>
          <w:sz w:val="21"/>
          <w:szCs w:val="21"/>
        </w:rPr>
        <w:t>How does the project fit with Jannine Andrew’s role as “Employer Relations &amp; Work Experience Manager” in the Careers Service? How does the project fit with the ICP’s credit-rated placements?  The areas could be competing for placements from the same organisations.  Need to build in coordination with these two to ensure that local and regional organisations are not bombarded with requests to collaborate.</w:t>
      </w:r>
    </w:p>
    <w:p w:rsidR="00060EF1" w:rsidRDefault="00060EF1" w:rsidP="00060EF1">
      <w:pPr>
        <w:spacing w:after="0" w:line="240" w:lineRule="auto"/>
        <w:ind w:firstLine="720"/>
        <w:rPr>
          <w:b/>
          <w:bCs/>
          <w:sz w:val="21"/>
          <w:szCs w:val="21"/>
        </w:rPr>
      </w:pPr>
    </w:p>
    <w:p w:rsidR="00060EF1" w:rsidRDefault="00060EF1" w:rsidP="00060EF1">
      <w:pPr>
        <w:spacing w:after="0" w:line="240" w:lineRule="auto"/>
        <w:ind w:firstLine="720"/>
        <w:rPr>
          <w:b/>
          <w:bCs/>
          <w:sz w:val="21"/>
          <w:szCs w:val="21"/>
        </w:rPr>
      </w:pPr>
      <w:r>
        <w:rPr>
          <w:b/>
          <w:bCs/>
          <w:sz w:val="21"/>
          <w:szCs w:val="21"/>
        </w:rPr>
        <w:t>1</w:t>
      </w:r>
      <w:r w:rsidR="0093315C">
        <w:rPr>
          <w:b/>
          <w:bCs/>
          <w:sz w:val="21"/>
          <w:szCs w:val="21"/>
        </w:rPr>
        <w:t>5</w:t>
      </w:r>
      <w:r>
        <w:rPr>
          <w:b/>
          <w:bCs/>
          <w:sz w:val="21"/>
          <w:szCs w:val="21"/>
        </w:rPr>
        <w:t xml:space="preserve">.2        Transition to PGT - Internship                                                                      </w:t>
      </w:r>
      <w:r>
        <w:rPr>
          <w:sz w:val="21"/>
          <w:szCs w:val="21"/>
        </w:rPr>
        <w:t>[HTLC/4/14/15.2]</w:t>
      </w:r>
    </w:p>
    <w:p w:rsidR="00060EF1" w:rsidRDefault="00060EF1" w:rsidP="00060EF1">
      <w:pPr>
        <w:spacing w:after="0" w:line="240" w:lineRule="auto"/>
        <w:rPr>
          <w:b/>
          <w:bCs/>
          <w:sz w:val="21"/>
          <w:szCs w:val="21"/>
        </w:rPr>
      </w:pPr>
    </w:p>
    <w:p w:rsidR="00060EF1" w:rsidRDefault="00060EF1" w:rsidP="00060EF1">
      <w:pPr>
        <w:pStyle w:val="ListParagraph"/>
        <w:numPr>
          <w:ilvl w:val="0"/>
          <w:numId w:val="22"/>
        </w:numPr>
        <w:spacing w:after="0" w:line="240" w:lineRule="auto"/>
        <w:rPr>
          <w:sz w:val="21"/>
          <w:szCs w:val="21"/>
        </w:rPr>
      </w:pPr>
      <w:r>
        <w:rPr>
          <w:sz w:val="21"/>
          <w:szCs w:val="21"/>
        </w:rPr>
        <w:t xml:space="preserve">Cost: £23, 857 </w:t>
      </w:r>
    </w:p>
    <w:p w:rsidR="00060EF1" w:rsidRDefault="00060EF1" w:rsidP="00060EF1">
      <w:pPr>
        <w:pStyle w:val="ListParagraph"/>
        <w:numPr>
          <w:ilvl w:val="0"/>
          <w:numId w:val="22"/>
        </w:numPr>
        <w:spacing w:after="0" w:line="240" w:lineRule="auto"/>
        <w:rPr>
          <w:sz w:val="21"/>
          <w:szCs w:val="21"/>
        </w:rPr>
      </w:pPr>
      <w:r>
        <w:rPr>
          <w:sz w:val="21"/>
          <w:szCs w:val="21"/>
        </w:rPr>
        <w:lastRenderedPageBreak/>
        <w:t xml:space="preserve">Lisa McAleese, Faculty Teaching and Learning Manager, spoke to the proposal.  </w:t>
      </w:r>
    </w:p>
    <w:p w:rsidR="00060EF1" w:rsidRDefault="00060EF1" w:rsidP="00060EF1">
      <w:pPr>
        <w:pStyle w:val="ListParagraph"/>
        <w:numPr>
          <w:ilvl w:val="0"/>
          <w:numId w:val="22"/>
        </w:numPr>
        <w:spacing w:after="0" w:line="240" w:lineRule="auto"/>
        <w:rPr>
          <w:sz w:val="21"/>
          <w:szCs w:val="21"/>
        </w:rPr>
      </w:pPr>
      <w:r>
        <w:rPr>
          <w:sz w:val="21"/>
          <w:szCs w:val="21"/>
        </w:rPr>
        <w:t xml:space="preserve">The project would include first seeking evidence from PGT students on what they need, and then implementing the findings.  Thus the impact of the project will not be felt for 18months – 2 years.  </w:t>
      </w:r>
    </w:p>
    <w:p w:rsidR="00060EF1" w:rsidRDefault="00060EF1" w:rsidP="00060EF1">
      <w:pPr>
        <w:pStyle w:val="ListParagraph"/>
        <w:numPr>
          <w:ilvl w:val="0"/>
          <w:numId w:val="22"/>
        </w:numPr>
        <w:spacing w:after="0" w:line="240" w:lineRule="auto"/>
        <w:rPr>
          <w:b/>
          <w:bCs/>
          <w:sz w:val="21"/>
          <w:szCs w:val="21"/>
        </w:rPr>
      </w:pPr>
      <w:r>
        <w:t>It was evident that Faculty-wide benefits could be achieved from the project.</w:t>
      </w:r>
    </w:p>
    <w:p w:rsidR="00060EF1" w:rsidRDefault="00060EF1" w:rsidP="00060EF1">
      <w:pPr>
        <w:spacing w:after="0" w:line="240" w:lineRule="auto"/>
        <w:rPr>
          <w:b/>
          <w:bCs/>
          <w:sz w:val="21"/>
          <w:szCs w:val="21"/>
        </w:rPr>
      </w:pPr>
    </w:p>
    <w:p w:rsidR="00060EF1" w:rsidRDefault="00060EF1" w:rsidP="00060EF1">
      <w:pPr>
        <w:spacing w:after="0" w:line="240" w:lineRule="auto"/>
        <w:rPr>
          <w:b/>
          <w:bCs/>
          <w:sz w:val="21"/>
          <w:szCs w:val="21"/>
        </w:rPr>
      </w:pPr>
      <w:r>
        <w:rPr>
          <w:b/>
          <w:bCs/>
          <w:sz w:val="21"/>
          <w:szCs w:val="21"/>
        </w:rPr>
        <w:t xml:space="preserve">Discussed: </w:t>
      </w:r>
    </w:p>
    <w:p w:rsidR="00060EF1" w:rsidRDefault="00060EF1" w:rsidP="00060EF1">
      <w:pPr>
        <w:pStyle w:val="ListParagraph"/>
        <w:numPr>
          <w:ilvl w:val="0"/>
          <w:numId w:val="23"/>
        </w:numPr>
        <w:spacing w:after="0" w:line="240" w:lineRule="auto"/>
        <w:rPr>
          <w:sz w:val="21"/>
          <w:szCs w:val="21"/>
        </w:rPr>
      </w:pPr>
      <w:r>
        <w:rPr>
          <w:sz w:val="21"/>
          <w:szCs w:val="21"/>
        </w:rPr>
        <w:t>Within SEED PhD students have drop-in sessions to provide a sort of peer support/mentoring for overseas PGT students.</w:t>
      </w:r>
    </w:p>
    <w:p w:rsidR="00060EF1" w:rsidRDefault="00060EF1" w:rsidP="00060EF1">
      <w:pPr>
        <w:pStyle w:val="ListParagraph"/>
        <w:numPr>
          <w:ilvl w:val="0"/>
          <w:numId w:val="23"/>
        </w:numPr>
        <w:spacing w:after="0" w:line="240" w:lineRule="auto"/>
        <w:rPr>
          <w:sz w:val="21"/>
          <w:szCs w:val="21"/>
        </w:rPr>
      </w:pPr>
      <w:r>
        <w:rPr>
          <w:sz w:val="21"/>
          <w:szCs w:val="21"/>
        </w:rPr>
        <w:t>Attrition is not a problem at PGT, but the project could a) aid conversion to PGR, and b) aid recruitment of higher quality students to PGT by word of mouth from students who have a positive experience.</w:t>
      </w:r>
    </w:p>
    <w:p w:rsidR="00060EF1" w:rsidRDefault="00060EF1" w:rsidP="00060EF1">
      <w:pPr>
        <w:spacing w:after="0" w:line="240" w:lineRule="auto"/>
        <w:rPr>
          <w:b/>
          <w:bCs/>
          <w:sz w:val="21"/>
          <w:szCs w:val="21"/>
        </w:rPr>
      </w:pPr>
    </w:p>
    <w:p w:rsidR="00060EF1" w:rsidRDefault="00060EF1" w:rsidP="00060EF1">
      <w:pPr>
        <w:spacing w:after="0" w:line="240" w:lineRule="auto"/>
        <w:rPr>
          <w:b/>
          <w:bCs/>
          <w:sz w:val="21"/>
          <w:szCs w:val="21"/>
        </w:rPr>
      </w:pPr>
      <w:r>
        <w:rPr>
          <w:b/>
          <w:bCs/>
          <w:sz w:val="21"/>
          <w:szCs w:val="21"/>
        </w:rPr>
        <w:t xml:space="preserve">Agreed: </w:t>
      </w:r>
    </w:p>
    <w:p w:rsidR="00060EF1" w:rsidRDefault="00060EF1" w:rsidP="00060EF1">
      <w:pPr>
        <w:spacing w:after="0" w:line="240" w:lineRule="auto"/>
        <w:rPr>
          <w:sz w:val="21"/>
          <w:szCs w:val="21"/>
        </w:rPr>
      </w:pPr>
      <w:r>
        <w:rPr>
          <w:sz w:val="21"/>
          <w:szCs w:val="21"/>
        </w:rPr>
        <w:t>HTLC agreed to support the inclusion of both 15.1 and 15.2 into the Teaching and Learning Budget 15/16 request, but with a preference for supporting 15.2.  The next stage is to present the case for funding to a budget panel on 19</w:t>
      </w:r>
      <w:r>
        <w:rPr>
          <w:sz w:val="21"/>
          <w:szCs w:val="21"/>
          <w:vertAlign w:val="superscript"/>
        </w:rPr>
        <w:t>th</w:t>
      </w:r>
      <w:r>
        <w:rPr>
          <w:sz w:val="21"/>
          <w:szCs w:val="21"/>
        </w:rPr>
        <w:t xml:space="preserve"> March.  The overall financial position of the University and the Faculty will impact on whether funding will be allocated.</w:t>
      </w:r>
    </w:p>
    <w:p w:rsidR="00060EF1" w:rsidRDefault="00060EF1" w:rsidP="00060EF1">
      <w:pPr>
        <w:spacing w:after="0" w:line="240" w:lineRule="auto"/>
      </w:pPr>
    </w:p>
    <w:p w:rsidR="0033173F" w:rsidRPr="0033173F" w:rsidRDefault="0033173F" w:rsidP="00197A10">
      <w:pPr>
        <w:pStyle w:val="ListParagraph"/>
        <w:numPr>
          <w:ilvl w:val="0"/>
          <w:numId w:val="1"/>
        </w:numPr>
        <w:spacing w:after="0" w:line="240" w:lineRule="auto"/>
        <w:rPr>
          <w:rFonts w:cs="Arial"/>
          <w:b/>
          <w:sz w:val="21"/>
          <w:szCs w:val="21"/>
        </w:rPr>
      </w:pPr>
      <w:r w:rsidRPr="0033173F">
        <w:rPr>
          <w:rFonts w:cs="Arial"/>
          <w:b/>
          <w:bCs/>
          <w:sz w:val="21"/>
          <w:szCs w:val="21"/>
        </w:rPr>
        <w:t xml:space="preserve">*To receive the </w:t>
      </w:r>
      <w:r w:rsidRPr="0033173F">
        <w:rPr>
          <w:b/>
          <w:bCs/>
          <w:sz w:val="21"/>
          <w:szCs w:val="21"/>
        </w:rPr>
        <w:t>following items for information</w:t>
      </w:r>
      <w:r w:rsidRPr="0033173F">
        <w:rPr>
          <w:b/>
          <w:bCs/>
          <w:sz w:val="21"/>
          <w:szCs w:val="21"/>
        </w:rPr>
        <w:tab/>
      </w:r>
      <w:r w:rsidRPr="0033173F">
        <w:rPr>
          <w:b/>
          <w:bCs/>
          <w:sz w:val="21"/>
          <w:szCs w:val="21"/>
        </w:rPr>
        <w:tab/>
      </w:r>
      <w:r w:rsidRPr="0033173F">
        <w:rPr>
          <w:b/>
          <w:bCs/>
          <w:sz w:val="21"/>
          <w:szCs w:val="21"/>
        </w:rPr>
        <w:tab/>
      </w:r>
    </w:p>
    <w:p w:rsidR="0033173F" w:rsidRPr="0033173F" w:rsidRDefault="0033173F" w:rsidP="0033173F">
      <w:pPr>
        <w:pStyle w:val="ListParagraph"/>
        <w:spacing w:after="0" w:line="240" w:lineRule="auto"/>
        <w:rPr>
          <w:rFonts w:cs="Arial"/>
          <w:b/>
          <w:sz w:val="21"/>
          <w:szCs w:val="21"/>
        </w:rPr>
      </w:pPr>
    </w:p>
    <w:p w:rsidR="0033173F" w:rsidRPr="0033173F" w:rsidRDefault="0033173F" w:rsidP="0033173F">
      <w:pPr>
        <w:spacing w:after="0" w:line="240" w:lineRule="auto"/>
        <w:ind w:firstLine="720"/>
        <w:rPr>
          <w:rFonts w:cs="Arial"/>
          <w:sz w:val="21"/>
          <w:szCs w:val="21"/>
        </w:rPr>
      </w:pPr>
      <w:r w:rsidRPr="0033173F">
        <w:rPr>
          <w:rFonts w:cs="Arial"/>
          <w:b/>
          <w:sz w:val="21"/>
          <w:szCs w:val="21"/>
        </w:rPr>
        <w:t>1</w:t>
      </w:r>
      <w:r w:rsidR="00CB2092">
        <w:rPr>
          <w:rFonts w:cs="Arial"/>
          <w:b/>
          <w:sz w:val="21"/>
          <w:szCs w:val="21"/>
        </w:rPr>
        <w:t>6</w:t>
      </w:r>
      <w:r w:rsidRPr="0033173F">
        <w:rPr>
          <w:rFonts w:cs="Arial"/>
          <w:b/>
          <w:sz w:val="21"/>
          <w:szCs w:val="21"/>
        </w:rPr>
        <w:t>.1</w:t>
      </w:r>
      <w:r w:rsidRPr="0033173F">
        <w:rPr>
          <w:rFonts w:cs="Arial"/>
          <w:b/>
          <w:sz w:val="21"/>
          <w:szCs w:val="21"/>
        </w:rPr>
        <w:tab/>
        <w:t>1</w:t>
      </w:r>
      <w:r w:rsidRPr="0033173F">
        <w:rPr>
          <w:rFonts w:cs="Arial"/>
          <w:b/>
          <w:sz w:val="21"/>
          <w:szCs w:val="21"/>
          <w:vertAlign w:val="superscript"/>
        </w:rPr>
        <w:t>st</w:t>
      </w:r>
      <w:r w:rsidRPr="0033173F">
        <w:rPr>
          <w:rFonts w:cs="Arial"/>
          <w:b/>
          <w:sz w:val="21"/>
          <w:szCs w:val="21"/>
        </w:rPr>
        <w:t xml:space="preserve"> December HESA census data</w:t>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sz w:val="21"/>
          <w:szCs w:val="21"/>
        </w:rPr>
        <w:t>[HTLC/4/14/1</w:t>
      </w:r>
      <w:r w:rsidR="00CB2092">
        <w:rPr>
          <w:rFonts w:cs="Arial"/>
          <w:sz w:val="21"/>
          <w:szCs w:val="21"/>
        </w:rPr>
        <w:t>6</w:t>
      </w:r>
      <w:r w:rsidRPr="0033173F">
        <w:rPr>
          <w:rFonts w:cs="Arial"/>
          <w:sz w:val="21"/>
          <w:szCs w:val="21"/>
        </w:rPr>
        <w:t>.1]</w:t>
      </w:r>
    </w:p>
    <w:p w:rsidR="0033173F" w:rsidRPr="0033173F" w:rsidRDefault="0033173F" w:rsidP="0033173F">
      <w:pPr>
        <w:pStyle w:val="ListParagraph"/>
        <w:spacing w:after="0" w:line="240" w:lineRule="auto"/>
        <w:rPr>
          <w:rFonts w:cs="Arial"/>
          <w:sz w:val="21"/>
          <w:szCs w:val="21"/>
        </w:rPr>
      </w:pPr>
    </w:p>
    <w:p w:rsidR="0033173F" w:rsidRPr="0033173F" w:rsidRDefault="0033173F" w:rsidP="00197A10">
      <w:pPr>
        <w:pStyle w:val="ListParagraph"/>
        <w:numPr>
          <w:ilvl w:val="0"/>
          <w:numId w:val="1"/>
        </w:numPr>
        <w:spacing w:after="0" w:line="240" w:lineRule="auto"/>
        <w:rPr>
          <w:rFonts w:cs="Arial"/>
          <w:b/>
          <w:sz w:val="21"/>
          <w:szCs w:val="21"/>
        </w:rPr>
      </w:pPr>
      <w:r w:rsidRPr="0033173F">
        <w:rPr>
          <w:rFonts w:cs="Arial"/>
          <w:b/>
          <w:sz w:val="21"/>
          <w:szCs w:val="21"/>
        </w:rPr>
        <w:t>*Sub-Committee Minutes</w:t>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r w:rsidRPr="0033173F">
        <w:rPr>
          <w:rFonts w:cs="Arial"/>
          <w:b/>
          <w:sz w:val="21"/>
          <w:szCs w:val="21"/>
        </w:rPr>
        <w:tab/>
      </w:r>
    </w:p>
    <w:p w:rsidR="0033173F" w:rsidRPr="0033173F" w:rsidRDefault="0033173F" w:rsidP="0033173F">
      <w:pPr>
        <w:spacing w:after="0" w:line="240" w:lineRule="auto"/>
        <w:rPr>
          <w:rFonts w:cs="Arial"/>
          <w:b/>
          <w:color w:val="FF0000"/>
          <w:sz w:val="21"/>
          <w:szCs w:val="21"/>
        </w:rPr>
      </w:pPr>
    </w:p>
    <w:p w:rsidR="0033173F" w:rsidRPr="00041807" w:rsidRDefault="0033173F" w:rsidP="00041807">
      <w:pPr>
        <w:spacing w:after="0" w:line="240" w:lineRule="auto"/>
        <w:rPr>
          <w:rFonts w:cs="Arial"/>
          <w:i/>
          <w:sz w:val="21"/>
          <w:szCs w:val="21"/>
        </w:rPr>
      </w:pPr>
      <w:r w:rsidRPr="00041807">
        <w:rPr>
          <w:rFonts w:cs="Arial"/>
          <w:i/>
          <w:sz w:val="21"/>
          <w:szCs w:val="21"/>
        </w:rPr>
        <w:t xml:space="preserve">Full Minutes from each Sub-Committee </w:t>
      </w:r>
      <w:r w:rsidR="00041807">
        <w:rPr>
          <w:rFonts w:cs="Arial"/>
          <w:i/>
          <w:sz w:val="21"/>
          <w:szCs w:val="21"/>
        </w:rPr>
        <w:t xml:space="preserve">are </w:t>
      </w:r>
      <w:r w:rsidRPr="00041807">
        <w:rPr>
          <w:rFonts w:cs="Arial"/>
          <w:i/>
          <w:sz w:val="21"/>
          <w:szCs w:val="21"/>
        </w:rPr>
        <w:t xml:space="preserve">posted to the </w:t>
      </w:r>
      <w:r w:rsidR="00041807">
        <w:rPr>
          <w:rFonts w:cs="Arial"/>
          <w:i/>
          <w:sz w:val="21"/>
          <w:szCs w:val="21"/>
        </w:rPr>
        <w:t>Humanities intranet</w:t>
      </w:r>
      <w:r w:rsidRPr="00041807">
        <w:rPr>
          <w:rFonts w:cs="Arial"/>
          <w:i/>
          <w:sz w:val="21"/>
          <w:szCs w:val="21"/>
        </w:rPr>
        <w:t xml:space="preserve">: </w:t>
      </w:r>
      <w:hyperlink r:id="rId10" w:history="1">
        <w:r w:rsidRPr="00041807">
          <w:rPr>
            <w:rStyle w:val="Hyperlink"/>
            <w:rFonts w:cs="Arial"/>
            <w:i/>
            <w:sz w:val="21"/>
            <w:szCs w:val="21"/>
          </w:rPr>
          <w:t>http://www.humanities.manchester.ac.uk/humnet/committees/humanities-teaching-and-learning-committee/</w:t>
        </w:r>
      </w:hyperlink>
    </w:p>
    <w:p w:rsidR="0033173F" w:rsidRPr="0033173F" w:rsidRDefault="0033173F" w:rsidP="0033173F">
      <w:pPr>
        <w:spacing w:after="0" w:line="240" w:lineRule="auto"/>
        <w:rPr>
          <w:rFonts w:cs="Arial"/>
          <w:i/>
          <w:sz w:val="21"/>
          <w:szCs w:val="21"/>
        </w:rPr>
      </w:pPr>
    </w:p>
    <w:p w:rsidR="0033173F" w:rsidRPr="0033173F" w:rsidRDefault="0033173F" w:rsidP="0033173F">
      <w:pPr>
        <w:spacing w:after="0" w:line="240" w:lineRule="auto"/>
        <w:rPr>
          <w:rFonts w:cs="Arial"/>
          <w:color w:val="FF0000"/>
          <w:sz w:val="21"/>
          <w:szCs w:val="21"/>
        </w:rPr>
      </w:pPr>
      <w:r w:rsidRPr="0033173F">
        <w:rPr>
          <w:rFonts w:cs="Arial"/>
          <w:sz w:val="21"/>
          <w:szCs w:val="21"/>
        </w:rPr>
        <w:t>17.1</w:t>
      </w:r>
      <w:r w:rsidRPr="0033173F">
        <w:rPr>
          <w:rFonts w:cs="Arial"/>
          <w:sz w:val="21"/>
          <w:szCs w:val="21"/>
        </w:rPr>
        <w:tab/>
        <w:t>*</w:t>
      </w:r>
      <w:r w:rsidRPr="0033173F">
        <w:rPr>
          <w:rFonts w:cs="Arial"/>
          <w:sz w:val="21"/>
          <w:szCs w:val="21"/>
          <w:u w:val="single"/>
        </w:rPr>
        <w:t>Undergraduate Committee</w:t>
      </w:r>
      <w:r w:rsidRPr="0033173F">
        <w:rPr>
          <w:rFonts w:cs="Arial"/>
          <w:sz w:val="21"/>
          <w:szCs w:val="21"/>
        </w:rPr>
        <w:t xml:space="preserve"> </w:t>
      </w:r>
    </w:p>
    <w:p w:rsidR="0033173F" w:rsidRPr="0033173F" w:rsidRDefault="0033173F" w:rsidP="0033173F">
      <w:pPr>
        <w:spacing w:after="0" w:line="240" w:lineRule="auto"/>
        <w:ind w:firstLine="720"/>
        <w:rPr>
          <w:rFonts w:cs="Arial"/>
          <w:sz w:val="21"/>
          <w:szCs w:val="21"/>
        </w:rPr>
      </w:pPr>
      <w:r w:rsidRPr="0033173F">
        <w:rPr>
          <w:rFonts w:cs="Arial"/>
          <w:sz w:val="21"/>
          <w:szCs w:val="21"/>
        </w:rPr>
        <w:t>11</w:t>
      </w:r>
      <w:r w:rsidRPr="0033173F">
        <w:rPr>
          <w:rFonts w:cs="Arial"/>
          <w:sz w:val="21"/>
          <w:szCs w:val="21"/>
          <w:vertAlign w:val="superscript"/>
        </w:rPr>
        <w:t>th</w:t>
      </w:r>
      <w:r w:rsidRPr="0033173F">
        <w:rPr>
          <w:rFonts w:cs="Arial"/>
          <w:sz w:val="21"/>
          <w:szCs w:val="21"/>
        </w:rPr>
        <w:t xml:space="preserve"> February 2015</w:t>
      </w:r>
    </w:p>
    <w:p w:rsidR="0033173F" w:rsidRPr="0033173F" w:rsidRDefault="0033173F" w:rsidP="0033173F">
      <w:pPr>
        <w:spacing w:after="0" w:line="240" w:lineRule="auto"/>
        <w:rPr>
          <w:rFonts w:cs="Arial"/>
          <w:sz w:val="21"/>
          <w:szCs w:val="21"/>
        </w:rPr>
      </w:pPr>
    </w:p>
    <w:p w:rsidR="0033173F" w:rsidRPr="0033173F" w:rsidRDefault="0033173F" w:rsidP="0033173F">
      <w:pPr>
        <w:spacing w:after="0" w:line="240" w:lineRule="auto"/>
        <w:rPr>
          <w:rFonts w:cs="Arial"/>
          <w:sz w:val="21"/>
          <w:szCs w:val="21"/>
        </w:rPr>
      </w:pPr>
      <w:r w:rsidRPr="0033173F">
        <w:rPr>
          <w:rFonts w:cs="Arial"/>
          <w:sz w:val="21"/>
          <w:szCs w:val="21"/>
        </w:rPr>
        <w:t xml:space="preserve">17.2 </w:t>
      </w:r>
      <w:r w:rsidRPr="0033173F">
        <w:rPr>
          <w:rFonts w:cs="Arial"/>
          <w:sz w:val="21"/>
          <w:szCs w:val="21"/>
        </w:rPr>
        <w:tab/>
        <w:t>*</w:t>
      </w:r>
      <w:r w:rsidRPr="0033173F">
        <w:rPr>
          <w:rFonts w:cs="Arial"/>
          <w:sz w:val="21"/>
          <w:szCs w:val="21"/>
          <w:u w:val="single"/>
        </w:rPr>
        <w:t>PGT Committee</w:t>
      </w:r>
      <w:r w:rsidRPr="0033173F">
        <w:rPr>
          <w:rFonts w:cs="Arial"/>
          <w:sz w:val="21"/>
          <w:szCs w:val="21"/>
        </w:rPr>
        <w:t xml:space="preserve"> </w:t>
      </w:r>
    </w:p>
    <w:p w:rsidR="0033173F" w:rsidRPr="0033173F" w:rsidRDefault="0033173F" w:rsidP="0033173F">
      <w:pPr>
        <w:spacing w:after="0" w:line="240" w:lineRule="auto"/>
        <w:ind w:firstLine="720"/>
        <w:rPr>
          <w:rFonts w:cs="Arial"/>
          <w:sz w:val="21"/>
          <w:szCs w:val="21"/>
        </w:rPr>
      </w:pPr>
      <w:r w:rsidRPr="0033173F">
        <w:rPr>
          <w:rFonts w:cs="Arial"/>
          <w:sz w:val="21"/>
          <w:szCs w:val="21"/>
        </w:rPr>
        <w:t>N/A – meeting will take place 25</w:t>
      </w:r>
      <w:r w:rsidRPr="0033173F">
        <w:rPr>
          <w:rFonts w:cs="Arial"/>
          <w:sz w:val="21"/>
          <w:szCs w:val="21"/>
          <w:vertAlign w:val="superscript"/>
        </w:rPr>
        <w:t>th</w:t>
      </w:r>
      <w:r w:rsidRPr="0033173F">
        <w:rPr>
          <w:rFonts w:cs="Arial"/>
          <w:sz w:val="21"/>
          <w:szCs w:val="21"/>
        </w:rPr>
        <w:t xml:space="preserve"> February 2015</w:t>
      </w:r>
    </w:p>
    <w:p w:rsidR="0033173F" w:rsidRPr="0033173F" w:rsidRDefault="0033173F" w:rsidP="0033173F">
      <w:pPr>
        <w:spacing w:after="0" w:line="240" w:lineRule="auto"/>
        <w:rPr>
          <w:rFonts w:cs="Arial"/>
          <w:sz w:val="21"/>
          <w:szCs w:val="21"/>
        </w:rPr>
      </w:pPr>
    </w:p>
    <w:p w:rsidR="0033173F" w:rsidRPr="0033173F" w:rsidRDefault="0033173F" w:rsidP="0033173F">
      <w:pPr>
        <w:spacing w:after="0" w:line="240" w:lineRule="auto"/>
        <w:rPr>
          <w:rFonts w:cs="Arial"/>
          <w:sz w:val="21"/>
          <w:szCs w:val="21"/>
          <w:u w:val="single"/>
        </w:rPr>
      </w:pPr>
      <w:r w:rsidRPr="0033173F">
        <w:rPr>
          <w:rFonts w:cs="Arial"/>
          <w:sz w:val="21"/>
          <w:szCs w:val="21"/>
        </w:rPr>
        <w:t>17.3</w:t>
      </w:r>
      <w:r w:rsidRPr="0033173F">
        <w:rPr>
          <w:rFonts w:cs="Arial"/>
          <w:sz w:val="21"/>
          <w:szCs w:val="21"/>
        </w:rPr>
        <w:tab/>
      </w:r>
      <w:r w:rsidR="00041807">
        <w:rPr>
          <w:rFonts w:cs="Arial"/>
          <w:sz w:val="21"/>
          <w:szCs w:val="21"/>
        </w:rPr>
        <w:t>*</w:t>
      </w:r>
      <w:r w:rsidRPr="0033173F">
        <w:rPr>
          <w:rFonts w:cs="Arial"/>
          <w:sz w:val="21"/>
          <w:szCs w:val="21"/>
          <w:u w:val="single"/>
        </w:rPr>
        <w:t>Technology in Teaching and Learning (TTL)</w:t>
      </w:r>
    </w:p>
    <w:p w:rsidR="0033173F" w:rsidRPr="0033173F" w:rsidRDefault="0033173F" w:rsidP="0033173F">
      <w:pPr>
        <w:spacing w:after="0" w:line="240" w:lineRule="auto"/>
        <w:ind w:left="720"/>
        <w:rPr>
          <w:rFonts w:cs="Arial"/>
          <w:sz w:val="21"/>
          <w:szCs w:val="21"/>
        </w:rPr>
      </w:pPr>
      <w:r w:rsidRPr="0033173F">
        <w:rPr>
          <w:rFonts w:cs="Arial"/>
          <w:sz w:val="21"/>
          <w:szCs w:val="21"/>
        </w:rPr>
        <w:t>4</w:t>
      </w:r>
      <w:r w:rsidRPr="0033173F">
        <w:rPr>
          <w:rFonts w:cs="Arial"/>
          <w:sz w:val="21"/>
          <w:szCs w:val="21"/>
          <w:vertAlign w:val="superscript"/>
        </w:rPr>
        <w:t>th</w:t>
      </w:r>
      <w:r w:rsidRPr="0033173F">
        <w:rPr>
          <w:rFonts w:cs="Arial"/>
          <w:sz w:val="21"/>
          <w:szCs w:val="21"/>
        </w:rPr>
        <w:t xml:space="preserve"> February 2015</w:t>
      </w:r>
    </w:p>
    <w:p w:rsidR="0033173F" w:rsidRPr="0033173F" w:rsidRDefault="0033173F" w:rsidP="0033173F">
      <w:pPr>
        <w:spacing w:after="0" w:line="240" w:lineRule="auto"/>
        <w:rPr>
          <w:rFonts w:cs="Arial"/>
          <w:b/>
          <w:color w:val="FF0000"/>
          <w:sz w:val="21"/>
          <w:szCs w:val="21"/>
        </w:rPr>
      </w:pPr>
    </w:p>
    <w:p w:rsidR="0033173F" w:rsidRPr="0033173F" w:rsidRDefault="0033173F" w:rsidP="0033173F">
      <w:pPr>
        <w:spacing w:after="0" w:line="240" w:lineRule="auto"/>
        <w:rPr>
          <w:rFonts w:cs="Arial"/>
          <w:sz w:val="21"/>
          <w:szCs w:val="21"/>
          <w:u w:val="single"/>
        </w:rPr>
      </w:pPr>
      <w:r w:rsidRPr="0033173F">
        <w:rPr>
          <w:rFonts w:cs="Arial"/>
          <w:sz w:val="21"/>
          <w:szCs w:val="21"/>
        </w:rPr>
        <w:t xml:space="preserve">17.4 </w:t>
      </w:r>
      <w:r w:rsidR="00041807">
        <w:rPr>
          <w:rFonts w:cs="Arial"/>
          <w:sz w:val="21"/>
          <w:szCs w:val="21"/>
        </w:rPr>
        <w:tab/>
      </w:r>
      <w:r w:rsidRPr="0033173F">
        <w:rPr>
          <w:rFonts w:cs="Arial"/>
          <w:sz w:val="21"/>
          <w:szCs w:val="21"/>
        </w:rPr>
        <w:t>*</w:t>
      </w:r>
      <w:r w:rsidRPr="0033173F">
        <w:rPr>
          <w:rFonts w:cs="Arial"/>
          <w:sz w:val="21"/>
          <w:szCs w:val="21"/>
          <w:u w:val="single"/>
        </w:rPr>
        <w:t>Intake Management Group (IMG)</w:t>
      </w:r>
    </w:p>
    <w:p w:rsidR="0033173F" w:rsidRPr="0033173F" w:rsidRDefault="0033173F" w:rsidP="0033173F">
      <w:pPr>
        <w:spacing w:after="0" w:line="240" w:lineRule="auto"/>
        <w:ind w:firstLine="720"/>
        <w:rPr>
          <w:sz w:val="21"/>
          <w:szCs w:val="21"/>
        </w:rPr>
      </w:pPr>
      <w:r w:rsidRPr="0033173F">
        <w:rPr>
          <w:sz w:val="21"/>
          <w:szCs w:val="21"/>
        </w:rPr>
        <w:t>25</w:t>
      </w:r>
      <w:r w:rsidRPr="0033173F">
        <w:rPr>
          <w:sz w:val="21"/>
          <w:szCs w:val="21"/>
          <w:vertAlign w:val="superscript"/>
        </w:rPr>
        <w:t>th</w:t>
      </w:r>
      <w:r w:rsidRPr="0033173F">
        <w:rPr>
          <w:sz w:val="21"/>
          <w:szCs w:val="21"/>
        </w:rPr>
        <w:t xml:space="preserve"> November 2014</w:t>
      </w:r>
    </w:p>
    <w:p w:rsidR="0033173F" w:rsidRPr="0033173F" w:rsidRDefault="0033173F" w:rsidP="0033173F">
      <w:pPr>
        <w:spacing w:after="0" w:line="240" w:lineRule="auto"/>
        <w:ind w:firstLine="720"/>
        <w:rPr>
          <w:rFonts w:cs="Arial"/>
          <w:color w:val="FF0000"/>
          <w:sz w:val="21"/>
          <w:szCs w:val="21"/>
        </w:rPr>
      </w:pPr>
      <w:r w:rsidRPr="0033173F">
        <w:rPr>
          <w:sz w:val="21"/>
          <w:szCs w:val="21"/>
        </w:rPr>
        <w:t>20</w:t>
      </w:r>
      <w:r w:rsidRPr="0033173F">
        <w:rPr>
          <w:sz w:val="21"/>
          <w:szCs w:val="21"/>
          <w:vertAlign w:val="superscript"/>
        </w:rPr>
        <w:t>th</w:t>
      </w:r>
      <w:r w:rsidRPr="0033173F">
        <w:rPr>
          <w:sz w:val="21"/>
          <w:szCs w:val="21"/>
        </w:rPr>
        <w:t xml:space="preserve"> January 2015</w:t>
      </w:r>
    </w:p>
    <w:p w:rsidR="0033173F" w:rsidRPr="0033173F" w:rsidRDefault="0033173F" w:rsidP="0033173F">
      <w:pPr>
        <w:spacing w:after="0" w:line="240" w:lineRule="auto"/>
        <w:rPr>
          <w:rFonts w:cs="Arial"/>
          <w:color w:val="FF0000"/>
          <w:sz w:val="21"/>
          <w:szCs w:val="21"/>
        </w:rPr>
      </w:pPr>
    </w:p>
    <w:p w:rsidR="0033173F" w:rsidRPr="0033173F" w:rsidRDefault="0033173F" w:rsidP="0033173F">
      <w:pPr>
        <w:spacing w:after="0" w:line="240" w:lineRule="auto"/>
        <w:rPr>
          <w:rFonts w:cs="Arial"/>
          <w:sz w:val="21"/>
          <w:szCs w:val="21"/>
          <w:u w:val="single"/>
        </w:rPr>
      </w:pPr>
      <w:r w:rsidRPr="0033173F">
        <w:rPr>
          <w:rFonts w:cs="Arial"/>
          <w:sz w:val="21"/>
          <w:szCs w:val="21"/>
        </w:rPr>
        <w:t>17.5</w:t>
      </w:r>
      <w:r w:rsidR="00041807">
        <w:rPr>
          <w:rFonts w:cs="Arial"/>
          <w:sz w:val="21"/>
          <w:szCs w:val="21"/>
        </w:rPr>
        <w:tab/>
      </w:r>
      <w:r w:rsidRPr="0033173F">
        <w:rPr>
          <w:rFonts w:cs="Arial"/>
          <w:sz w:val="21"/>
          <w:szCs w:val="21"/>
        </w:rPr>
        <w:t>*</w:t>
      </w:r>
      <w:r w:rsidRPr="0033173F">
        <w:rPr>
          <w:rFonts w:cs="Arial"/>
          <w:sz w:val="21"/>
          <w:szCs w:val="21"/>
          <w:u w:val="single"/>
        </w:rPr>
        <w:t>Employability Sub-Committee</w:t>
      </w:r>
    </w:p>
    <w:p w:rsidR="0033173F" w:rsidRPr="0033173F" w:rsidRDefault="0033173F" w:rsidP="0033173F">
      <w:pPr>
        <w:spacing w:after="0" w:line="240" w:lineRule="auto"/>
        <w:ind w:firstLine="720"/>
        <w:rPr>
          <w:rFonts w:cs="Arial"/>
          <w:sz w:val="21"/>
          <w:szCs w:val="21"/>
        </w:rPr>
      </w:pPr>
      <w:r w:rsidRPr="0033173F">
        <w:rPr>
          <w:rFonts w:cs="Arial"/>
          <w:sz w:val="21"/>
          <w:szCs w:val="21"/>
        </w:rPr>
        <w:t>11</w:t>
      </w:r>
      <w:r w:rsidRPr="0033173F">
        <w:rPr>
          <w:rFonts w:cs="Arial"/>
          <w:sz w:val="21"/>
          <w:szCs w:val="21"/>
          <w:vertAlign w:val="superscript"/>
        </w:rPr>
        <w:t>th</w:t>
      </w:r>
      <w:r w:rsidRPr="0033173F">
        <w:rPr>
          <w:rFonts w:cs="Arial"/>
          <w:sz w:val="21"/>
          <w:szCs w:val="21"/>
        </w:rPr>
        <w:t xml:space="preserve"> November 2014</w:t>
      </w:r>
    </w:p>
    <w:p w:rsidR="0033173F" w:rsidRPr="0033173F" w:rsidRDefault="0033173F" w:rsidP="0033173F">
      <w:pPr>
        <w:spacing w:after="0" w:line="240" w:lineRule="auto"/>
        <w:ind w:firstLine="720"/>
        <w:rPr>
          <w:rFonts w:cs="Arial"/>
          <w:sz w:val="21"/>
          <w:szCs w:val="21"/>
        </w:rPr>
      </w:pPr>
      <w:r w:rsidRPr="0033173F">
        <w:rPr>
          <w:rFonts w:cs="Arial"/>
          <w:sz w:val="21"/>
          <w:szCs w:val="21"/>
        </w:rPr>
        <w:t>29</w:t>
      </w:r>
      <w:r w:rsidRPr="0033173F">
        <w:rPr>
          <w:rFonts w:cs="Arial"/>
          <w:sz w:val="21"/>
          <w:szCs w:val="21"/>
          <w:vertAlign w:val="superscript"/>
        </w:rPr>
        <w:t>th</w:t>
      </w:r>
      <w:r w:rsidRPr="0033173F">
        <w:rPr>
          <w:rFonts w:cs="Arial"/>
          <w:sz w:val="21"/>
          <w:szCs w:val="21"/>
        </w:rPr>
        <w:t xml:space="preserve"> January 2015</w:t>
      </w:r>
    </w:p>
    <w:p w:rsidR="0033173F" w:rsidRPr="0033173F" w:rsidRDefault="0033173F" w:rsidP="0033173F">
      <w:pPr>
        <w:spacing w:after="0" w:line="240" w:lineRule="auto"/>
        <w:rPr>
          <w:rFonts w:cs="Arial"/>
          <w:sz w:val="21"/>
          <w:szCs w:val="21"/>
        </w:rPr>
      </w:pPr>
    </w:p>
    <w:p w:rsidR="0033173F" w:rsidRPr="0033173F" w:rsidRDefault="0033173F" w:rsidP="0033173F">
      <w:pPr>
        <w:spacing w:after="0" w:line="240" w:lineRule="auto"/>
        <w:rPr>
          <w:rFonts w:cs="Arial"/>
          <w:sz w:val="21"/>
          <w:szCs w:val="21"/>
          <w:u w:val="single"/>
        </w:rPr>
      </w:pPr>
      <w:r w:rsidRPr="0033173F">
        <w:rPr>
          <w:rFonts w:cs="Arial"/>
          <w:sz w:val="21"/>
          <w:szCs w:val="21"/>
        </w:rPr>
        <w:t xml:space="preserve">17.6 </w:t>
      </w:r>
      <w:r w:rsidR="00041807">
        <w:rPr>
          <w:rFonts w:cs="Arial"/>
          <w:sz w:val="21"/>
          <w:szCs w:val="21"/>
        </w:rPr>
        <w:tab/>
      </w:r>
      <w:r w:rsidRPr="0033173F">
        <w:rPr>
          <w:rFonts w:cs="Arial"/>
          <w:sz w:val="21"/>
          <w:szCs w:val="21"/>
        </w:rPr>
        <w:t>*</w:t>
      </w:r>
      <w:r w:rsidRPr="0033173F">
        <w:rPr>
          <w:rFonts w:cs="Arial"/>
          <w:sz w:val="21"/>
          <w:szCs w:val="21"/>
          <w:u w:val="single"/>
        </w:rPr>
        <w:t>Teaching and Learning Administrators Network (TLAN)</w:t>
      </w:r>
    </w:p>
    <w:p w:rsidR="0033173F" w:rsidRPr="0033173F" w:rsidRDefault="0033173F" w:rsidP="0033173F">
      <w:pPr>
        <w:spacing w:after="0" w:line="240" w:lineRule="auto"/>
        <w:rPr>
          <w:rFonts w:cs="Arial"/>
          <w:sz w:val="21"/>
          <w:szCs w:val="21"/>
        </w:rPr>
      </w:pPr>
      <w:r w:rsidRPr="0033173F">
        <w:rPr>
          <w:rFonts w:cs="Arial"/>
          <w:sz w:val="21"/>
          <w:szCs w:val="21"/>
        </w:rPr>
        <w:tab/>
        <w:t>N/A - 5</w:t>
      </w:r>
      <w:r w:rsidRPr="0033173F">
        <w:rPr>
          <w:rFonts w:cs="Arial"/>
          <w:sz w:val="21"/>
          <w:szCs w:val="21"/>
          <w:vertAlign w:val="superscript"/>
        </w:rPr>
        <w:t>th</w:t>
      </w:r>
      <w:r w:rsidRPr="0033173F">
        <w:rPr>
          <w:rFonts w:cs="Arial"/>
          <w:sz w:val="21"/>
          <w:szCs w:val="21"/>
        </w:rPr>
        <w:t xml:space="preserve"> February meeting cancelled</w:t>
      </w:r>
    </w:p>
    <w:p w:rsidR="0033173F" w:rsidRPr="0033173F" w:rsidRDefault="0033173F" w:rsidP="0033173F">
      <w:pPr>
        <w:spacing w:after="0" w:line="240" w:lineRule="auto"/>
        <w:rPr>
          <w:rFonts w:cs="Arial"/>
          <w:color w:val="FF0000"/>
          <w:sz w:val="21"/>
          <w:szCs w:val="21"/>
        </w:rPr>
      </w:pPr>
    </w:p>
    <w:p w:rsidR="0033173F" w:rsidRPr="0033173F" w:rsidRDefault="0033173F" w:rsidP="0033173F">
      <w:pPr>
        <w:spacing w:after="0" w:line="240" w:lineRule="auto"/>
        <w:rPr>
          <w:rFonts w:cs="Arial"/>
          <w:sz w:val="21"/>
          <w:szCs w:val="21"/>
          <w:u w:val="single"/>
        </w:rPr>
      </w:pPr>
      <w:r w:rsidRPr="0033173F">
        <w:rPr>
          <w:rFonts w:cs="Arial"/>
          <w:sz w:val="21"/>
          <w:szCs w:val="21"/>
        </w:rPr>
        <w:t xml:space="preserve">17.7 </w:t>
      </w:r>
      <w:r w:rsidR="00041807">
        <w:rPr>
          <w:rFonts w:cs="Arial"/>
          <w:sz w:val="21"/>
          <w:szCs w:val="21"/>
        </w:rPr>
        <w:tab/>
      </w:r>
      <w:r w:rsidRPr="0033173F">
        <w:rPr>
          <w:rFonts w:cs="Arial"/>
          <w:sz w:val="21"/>
          <w:szCs w:val="21"/>
        </w:rPr>
        <w:t>*</w:t>
      </w:r>
      <w:r w:rsidRPr="0033173F">
        <w:rPr>
          <w:rFonts w:cs="Arial"/>
          <w:sz w:val="21"/>
          <w:szCs w:val="21"/>
          <w:u w:val="single"/>
        </w:rPr>
        <w:t>Staff-Student Liaison Group</w:t>
      </w:r>
    </w:p>
    <w:p w:rsidR="0033173F" w:rsidRPr="0033173F" w:rsidRDefault="0033173F" w:rsidP="0033173F">
      <w:pPr>
        <w:spacing w:after="0" w:line="240" w:lineRule="auto"/>
        <w:ind w:firstLine="720"/>
        <w:rPr>
          <w:rFonts w:cs="Arial"/>
          <w:sz w:val="21"/>
          <w:szCs w:val="21"/>
        </w:rPr>
      </w:pPr>
      <w:r w:rsidRPr="0033173F">
        <w:rPr>
          <w:rFonts w:cs="Arial"/>
          <w:sz w:val="21"/>
          <w:szCs w:val="21"/>
        </w:rPr>
        <w:t>3</w:t>
      </w:r>
      <w:r w:rsidRPr="0033173F">
        <w:rPr>
          <w:rFonts w:cs="Arial"/>
          <w:sz w:val="21"/>
          <w:szCs w:val="21"/>
          <w:vertAlign w:val="superscript"/>
        </w:rPr>
        <w:t>rd</w:t>
      </w:r>
      <w:r w:rsidRPr="0033173F">
        <w:rPr>
          <w:rFonts w:cs="Arial"/>
          <w:sz w:val="21"/>
          <w:szCs w:val="21"/>
        </w:rPr>
        <w:t xml:space="preserve"> December 2014</w:t>
      </w:r>
    </w:p>
    <w:p w:rsidR="0033173F" w:rsidRPr="0033173F" w:rsidRDefault="0033173F" w:rsidP="0033173F">
      <w:pPr>
        <w:spacing w:after="0" w:line="240" w:lineRule="auto"/>
        <w:ind w:firstLine="720"/>
        <w:rPr>
          <w:rFonts w:cs="Arial"/>
          <w:sz w:val="21"/>
          <w:szCs w:val="21"/>
        </w:rPr>
      </w:pPr>
      <w:r w:rsidRPr="0033173F">
        <w:rPr>
          <w:rFonts w:cs="Arial"/>
          <w:sz w:val="21"/>
          <w:szCs w:val="21"/>
        </w:rPr>
        <w:t>4</w:t>
      </w:r>
      <w:r w:rsidRPr="0033173F">
        <w:rPr>
          <w:rFonts w:cs="Arial"/>
          <w:sz w:val="21"/>
          <w:szCs w:val="21"/>
          <w:vertAlign w:val="superscript"/>
        </w:rPr>
        <w:t>th</w:t>
      </w:r>
      <w:r w:rsidRPr="0033173F">
        <w:rPr>
          <w:rFonts w:cs="Arial"/>
          <w:sz w:val="21"/>
          <w:szCs w:val="21"/>
        </w:rPr>
        <w:t xml:space="preserve"> February 2015</w:t>
      </w:r>
    </w:p>
    <w:p w:rsidR="0033173F" w:rsidRPr="0033173F" w:rsidRDefault="0033173F" w:rsidP="0033173F">
      <w:pPr>
        <w:spacing w:after="0" w:line="240" w:lineRule="auto"/>
        <w:rPr>
          <w:rFonts w:cs="Arial"/>
          <w:color w:val="FF0000"/>
          <w:sz w:val="21"/>
          <w:szCs w:val="21"/>
        </w:rPr>
      </w:pPr>
    </w:p>
    <w:p w:rsidR="0033173F" w:rsidRPr="0033173F" w:rsidRDefault="0033173F" w:rsidP="0033173F">
      <w:pPr>
        <w:spacing w:after="0" w:line="240" w:lineRule="auto"/>
        <w:rPr>
          <w:bCs/>
          <w:sz w:val="21"/>
          <w:szCs w:val="21"/>
          <w:u w:val="single"/>
        </w:rPr>
      </w:pPr>
      <w:r w:rsidRPr="0033173F">
        <w:rPr>
          <w:bCs/>
          <w:sz w:val="21"/>
          <w:szCs w:val="21"/>
        </w:rPr>
        <w:t xml:space="preserve">17.8 </w:t>
      </w:r>
      <w:r w:rsidR="00041807">
        <w:rPr>
          <w:bCs/>
          <w:sz w:val="21"/>
          <w:szCs w:val="21"/>
        </w:rPr>
        <w:tab/>
      </w:r>
      <w:r w:rsidRPr="0033173F">
        <w:rPr>
          <w:bCs/>
          <w:sz w:val="21"/>
          <w:szCs w:val="21"/>
        </w:rPr>
        <w:t>*</w:t>
      </w:r>
      <w:r w:rsidRPr="0033173F">
        <w:rPr>
          <w:bCs/>
          <w:sz w:val="21"/>
          <w:szCs w:val="21"/>
          <w:u w:val="single"/>
        </w:rPr>
        <w:t>Peer Review Sub-Group</w:t>
      </w:r>
    </w:p>
    <w:p w:rsidR="0033173F" w:rsidRPr="0033173F" w:rsidRDefault="0033173F" w:rsidP="0033173F">
      <w:pPr>
        <w:spacing w:after="0" w:line="240" w:lineRule="auto"/>
        <w:ind w:firstLine="720"/>
        <w:rPr>
          <w:rFonts w:cs="Arial"/>
          <w:sz w:val="21"/>
          <w:szCs w:val="21"/>
        </w:rPr>
      </w:pPr>
      <w:r w:rsidRPr="0033173F">
        <w:rPr>
          <w:rFonts w:cs="Arial"/>
          <w:sz w:val="21"/>
          <w:szCs w:val="21"/>
        </w:rPr>
        <w:lastRenderedPageBreak/>
        <w:t>13</w:t>
      </w:r>
      <w:r w:rsidRPr="0033173F">
        <w:rPr>
          <w:sz w:val="21"/>
          <w:szCs w:val="21"/>
          <w:vertAlign w:val="superscript"/>
        </w:rPr>
        <w:t>th</w:t>
      </w:r>
      <w:r w:rsidRPr="0033173F">
        <w:rPr>
          <w:rFonts w:cs="Arial"/>
          <w:sz w:val="21"/>
          <w:szCs w:val="21"/>
        </w:rPr>
        <w:t xml:space="preserve"> November 2014 and </w:t>
      </w:r>
      <w:proofErr w:type="spellStart"/>
      <w:r w:rsidRPr="0033173F">
        <w:rPr>
          <w:rFonts w:cs="Arial"/>
          <w:sz w:val="21"/>
          <w:szCs w:val="21"/>
        </w:rPr>
        <w:t>X</w:t>
      </w:r>
      <w:r w:rsidRPr="0033173F">
        <w:rPr>
          <w:sz w:val="21"/>
          <w:szCs w:val="21"/>
          <w:vertAlign w:val="superscript"/>
        </w:rPr>
        <w:t>th</w:t>
      </w:r>
      <w:proofErr w:type="spellEnd"/>
      <w:r w:rsidRPr="0033173F">
        <w:rPr>
          <w:rFonts w:cs="Arial"/>
          <w:sz w:val="21"/>
          <w:szCs w:val="21"/>
        </w:rPr>
        <w:t xml:space="preserve"> June 2015</w:t>
      </w:r>
    </w:p>
    <w:p w:rsidR="0033173F" w:rsidRPr="0033173F" w:rsidRDefault="0033173F" w:rsidP="0033173F">
      <w:pPr>
        <w:spacing w:after="0" w:line="240" w:lineRule="auto"/>
        <w:rPr>
          <w:rFonts w:cs="Arial"/>
          <w:color w:val="FF0000"/>
          <w:sz w:val="21"/>
          <w:szCs w:val="21"/>
        </w:rPr>
      </w:pPr>
    </w:p>
    <w:p w:rsidR="0033173F" w:rsidRPr="0033173F" w:rsidRDefault="0033173F" w:rsidP="0033173F">
      <w:pPr>
        <w:spacing w:after="0" w:line="240" w:lineRule="auto"/>
        <w:rPr>
          <w:rFonts w:cs="Arial"/>
          <w:sz w:val="21"/>
          <w:szCs w:val="21"/>
          <w:u w:val="single"/>
        </w:rPr>
      </w:pPr>
      <w:r w:rsidRPr="0033173F">
        <w:rPr>
          <w:rFonts w:cs="Arial"/>
          <w:sz w:val="21"/>
          <w:szCs w:val="21"/>
        </w:rPr>
        <w:t xml:space="preserve">17.9 </w:t>
      </w:r>
      <w:r w:rsidR="00041807">
        <w:rPr>
          <w:rFonts w:cs="Arial"/>
          <w:sz w:val="21"/>
          <w:szCs w:val="21"/>
        </w:rPr>
        <w:tab/>
      </w:r>
      <w:r w:rsidRPr="0033173F">
        <w:rPr>
          <w:rFonts w:cs="Arial"/>
          <w:sz w:val="21"/>
          <w:szCs w:val="21"/>
        </w:rPr>
        <w:t>*</w:t>
      </w:r>
      <w:r w:rsidRPr="0033173F">
        <w:rPr>
          <w:rFonts w:cs="Arial"/>
          <w:sz w:val="21"/>
          <w:szCs w:val="21"/>
          <w:u w:val="single"/>
        </w:rPr>
        <w:t xml:space="preserve">Appeals and Complaints Network </w:t>
      </w:r>
    </w:p>
    <w:p w:rsidR="0033173F" w:rsidRPr="0033173F" w:rsidRDefault="0033173F" w:rsidP="0033173F">
      <w:pPr>
        <w:spacing w:after="0" w:line="240" w:lineRule="auto"/>
        <w:ind w:firstLine="720"/>
        <w:rPr>
          <w:bCs/>
          <w:sz w:val="21"/>
          <w:szCs w:val="21"/>
        </w:rPr>
      </w:pPr>
      <w:r w:rsidRPr="0033173F">
        <w:rPr>
          <w:bCs/>
          <w:sz w:val="21"/>
          <w:szCs w:val="21"/>
        </w:rPr>
        <w:t xml:space="preserve">N/A – dates to be confirmed </w:t>
      </w:r>
    </w:p>
    <w:p w:rsidR="0033173F" w:rsidRPr="0033173F" w:rsidRDefault="0033173F" w:rsidP="0033173F">
      <w:pPr>
        <w:spacing w:after="0" w:line="240" w:lineRule="auto"/>
        <w:rPr>
          <w:rFonts w:cs="Arial"/>
          <w:sz w:val="21"/>
          <w:szCs w:val="21"/>
          <w:u w:val="single"/>
        </w:rPr>
      </w:pPr>
    </w:p>
    <w:p w:rsidR="0033173F" w:rsidRPr="0033173F" w:rsidRDefault="0033173F" w:rsidP="0033173F">
      <w:pPr>
        <w:spacing w:after="0" w:line="240" w:lineRule="auto"/>
        <w:rPr>
          <w:rFonts w:cs="Arial"/>
          <w:sz w:val="21"/>
          <w:szCs w:val="21"/>
          <w:u w:val="single"/>
        </w:rPr>
      </w:pPr>
      <w:r w:rsidRPr="0033173F">
        <w:rPr>
          <w:rFonts w:cs="Arial"/>
          <w:sz w:val="21"/>
          <w:szCs w:val="21"/>
        </w:rPr>
        <w:t xml:space="preserve">17.10 </w:t>
      </w:r>
      <w:r w:rsidR="00041807">
        <w:rPr>
          <w:rFonts w:cs="Arial"/>
          <w:sz w:val="21"/>
          <w:szCs w:val="21"/>
        </w:rPr>
        <w:tab/>
      </w:r>
      <w:r w:rsidRPr="0033173F">
        <w:rPr>
          <w:rFonts w:cs="Arial"/>
          <w:sz w:val="21"/>
          <w:szCs w:val="21"/>
        </w:rPr>
        <w:t>*</w:t>
      </w:r>
      <w:r w:rsidRPr="0033173F">
        <w:rPr>
          <w:rFonts w:cs="Arial"/>
          <w:sz w:val="21"/>
          <w:szCs w:val="21"/>
          <w:u w:val="single"/>
        </w:rPr>
        <w:t>Malpractice Network</w:t>
      </w:r>
    </w:p>
    <w:p w:rsidR="0033173F" w:rsidRPr="0033173F" w:rsidRDefault="0033173F" w:rsidP="0033173F">
      <w:pPr>
        <w:spacing w:after="0" w:line="240" w:lineRule="auto"/>
        <w:ind w:firstLine="720"/>
        <w:rPr>
          <w:bCs/>
          <w:sz w:val="21"/>
          <w:szCs w:val="21"/>
        </w:rPr>
      </w:pPr>
      <w:r w:rsidRPr="0033173F">
        <w:rPr>
          <w:bCs/>
          <w:sz w:val="21"/>
          <w:szCs w:val="21"/>
        </w:rPr>
        <w:t xml:space="preserve">N/A – dates to be confirmed </w:t>
      </w:r>
    </w:p>
    <w:p w:rsidR="0033173F" w:rsidRPr="0033173F" w:rsidRDefault="0033173F" w:rsidP="0033173F">
      <w:pPr>
        <w:spacing w:after="0" w:line="240" w:lineRule="auto"/>
        <w:rPr>
          <w:b/>
          <w:bCs/>
          <w:color w:val="FF0000"/>
          <w:sz w:val="21"/>
          <w:szCs w:val="21"/>
        </w:rPr>
      </w:pPr>
    </w:p>
    <w:p w:rsidR="0033173F" w:rsidRPr="0033173F" w:rsidRDefault="0033173F" w:rsidP="0033173F">
      <w:pPr>
        <w:spacing w:after="0" w:line="240" w:lineRule="auto"/>
        <w:rPr>
          <w:rFonts w:cs="Arial"/>
          <w:sz w:val="21"/>
          <w:szCs w:val="21"/>
          <w:u w:val="single"/>
        </w:rPr>
      </w:pPr>
      <w:r w:rsidRPr="0033173F">
        <w:rPr>
          <w:rFonts w:cs="Arial"/>
          <w:sz w:val="21"/>
          <w:szCs w:val="21"/>
        </w:rPr>
        <w:t xml:space="preserve">17.11 </w:t>
      </w:r>
      <w:r w:rsidR="00041807">
        <w:rPr>
          <w:rFonts w:cs="Arial"/>
          <w:sz w:val="21"/>
          <w:szCs w:val="21"/>
        </w:rPr>
        <w:tab/>
      </w:r>
      <w:r w:rsidRPr="0033173F">
        <w:rPr>
          <w:rFonts w:cs="Arial"/>
          <w:sz w:val="21"/>
          <w:szCs w:val="21"/>
        </w:rPr>
        <w:t>*</w:t>
      </w:r>
      <w:r w:rsidRPr="0033173F">
        <w:rPr>
          <w:rFonts w:cs="Arial"/>
          <w:sz w:val="21"/>
          <w:szCs w:val="21"/>
          <w:u w:val="single"/>
        </w:rPr>
        <w:t>Portfolio Advisory Group</w:t>
      </w:r>
    </w:p>
    <w:p w:rsidR="0033173F" w:rsidRPr="0033173F" w:rsidRDefault="0033173F" w:rsidP="0033173F">
      <w:pPr>
        <w:spacing w:after="0" w:line="240" w:lineRule="auto"/>
        <w:ind w:firstLine="720"/>
        <w:rPr>
          <w:rFonts w:cs="Arial"/>
          <w:sz w:val="21"/>
          <w:szCs w:val="21"/>
        </w:rPr>
      </w:pPr>
      <w:r w:rsidRPr="0033173F">
        <w:rPr>
          <w:rFonts w:cs="Arial"/>
          <w:sz w:val="21"/>
          <w:szCs w:val="21"/>
        </w:rPr>
        <w:t xml:space="preserve">December 2014 </w:t>
      </w:r>
    </w:p>
    <w:p w:rsidR="0033173F" w:rsidRPr="0033173F" w:rsidRDefault="0033173F" w:rsidP="0033173F">
      <w:pPr>
        <w:spacing w:after="0" w:line="240" w:lineRule="auto"/>
        <w:ind w:firstLine="720"/>
        <w:rPr>
          <w:rFonts w:cs="Arial"/>
          <w:sz w:val="21"/>
          <w:szCs w:val="21"/>
        </w:rPr>
      </w:pPr>
      <w:r w:rsidRPr="0033173F">
        <w:rPr>
          <w:rFonts w:cs="Arial"/>
          <w:sz w:val="21"/>
          <w:szCs w:val="21"/>
        </w:rPr>
        <w:t>January 2015</w:t>
      </w:r>
    </w:p>
    <w:p w:rsidR="0033173F" w:rsidRPr="0033173F" w:rsidRDefault="0033173F" w:rsidP="0033173F">
      <w:pPr>
        <w:pStyle w:val="ListParagraph"/>
        <w:spacing w:after="0" w:line="240" w:lineRule="auto"/>
        <w:rPr>
          <w:rFonts w:cs="Arial"/>
          <w:b/>
          <w:sz w:val="21"/>
          <w:szCs w:val="21"/>
        </w:rPr>
      </w:pPr>
    </w:p>
    <w:p w:rsidR="0033173F" w:rsidRPr="0033173F" w:rsidRDefault="0033173F" w:rsidP="00197A10">
      <w:pPr>
        <w:pStyle w:val="ListParagraph"/>
        <w:numPr>
          <w:ilvl w:val="0"/>
          <w:numId w:val="1"/>
        </w:numPr>
        <w:spacing w:after="0" w:line="240" w:lineRule="auto"/>
        <w:rPr>
          <w:rFonts w:cs="Arial"/>
          <w:b/>
          <w:sz w:val="21"/>
          <w:szCs w:val="21"/>
        </w:rPr>
      </w:pPr>
      <w:r w:rsidRPr="0033173F">
        <w:rPr>
          <w:rFonts w:cs="Arial"/>
          <w:b/>
          <w:sz w:val="21"/>
          <w:szCs w:val="21"/>
        </w:rPr>
        <w:t>A.O.B.</w:t>
      </w:r>
    </w:p>
    <w:p w:rsidR="009F491D" w:rsidRPr="0033173F" w:rsidRDefault="009F491D" w:rsidP="009F491D">
      <w:pPr>
        <w:spacing w:after="0" w:line="240" w:lineRule="auto"/>
        <w:rPr>
          <w:rFonts w:cs="Arial"/>
          <w:sz w:val="21"/>
          <w:szCs w:val="21"/>
        </w:rPr>
      </w:pPr>
    </w:p>
    <w:p w:rsidR="006C6834" w:rsidRPr="0033173F" w:rsidRDefault="006C6834" w:rsidP="009C4061">
      <w:pPr>
        <w:pStyle w:val="ListParagraph"/>
        <w:spacing w:after="0" w:line="240" w:lineRule="auto"/>
        <w:rPr>
          <w:rFonts w:cs="Arial"/>
          <w:b/>
          <w:sz w:val="21"/>
          <w:szCs w:val="21"/>
        </w:rPr>
      </w:pPr>
    </w:p>
    <w:p w:rsidR="00B87FCC" w:rsidRPr="0033173F" w:rsidRDefault="00B87FCC" w:rsidP="00197A10">
      <w:pPr>
        <w:pStyle w:val="ListParagraph"/>
        <w:numPr>
          <w:ilvl w:val="0"/>
          <w:numId w:val="1"/>
        </w:numPr>
        <w:spacing w:after="0" w:line="240" w:lineRule="auto"/>
        <w:rPr>
          <w:rFonts w:cs="Arial"/>
          <w:b/>
          <w:sz w:val="21"/>
          <w:szCs w:val="21"/>
        </w:rPr>
      </w:pPr>
      <w:r w:rsidRPr="0033173F">
        <w:rPr>
          <w:rFonts w:cs="Arial"/>
          <w:b/>
          <w:sz w:val="21"/>
          <w:szCs w:val="21"/>
        </w:rPr>
        <w:t>Date of Next Meeting</w:t>
      </w:r>
    </w:p>
    <w:p w:rsidR="00620469" w:rsidRPr="0033173F" w:rsidRDefault="00620469" w:rsidP="00620469">
      <w:pPr>
        <w:spacing w:after="0" w:line="240" w:lineRule="auto"/>
        <w:ind w:firstLine="360"/>
        <w:rPr>
          <w:rFonts w:cs="Arial"/>
          <w:sz w:val="21"/>
          <w:szCs w:val="21"/>
        </w:rPr>
      </w:pPr>
    </w:p>
    <w:p w:rsidR="00FC154A" w:rsidRPr="00FC154A" w:rsidRDefault="00FC154A" w:rsidP="00FC154A">
      <w:pPr>
        <w:spacing w:after="0" w:line="240" w:lineRule="auto"/>
        <w:rPr>
          <w:rFonts w:cs="Arial"/>
          <w:b/>
        </w:rPr>
      </w:pPr>
      <w:r w:rsidRPr="00FC154A">
        <w:rPr>
          <w:rFonts w:cs="Arial"/>
          <w:b/>
        </w:rPr>
        <w:t>Wednesday 22</w:t>
      </w:r>
      <w:r w:rsidRPr="00FC154A">
        <w:rPr>
          <w:rFonts w:cs="Arial"/>
          <w:b/>
          <w:vertAlign w:val="superscript"/>
        </w:rPr>
        <w:t>nd</w:t>
      </w:r>
      <w:r w:rsidRPr="00FC154A">
        <w:rPr>
          <w:rFonts w:cs="Arial"/>
          <w:b/>
        </w:rPr>
        <w:t xml:space="preserve"> April NB: CORE BRIEF DAY, SO HTLC NEEDS TO START EARLY!</w:t>
      </w:r>
    </w:p>
    <w:p w:rsidR="00FC154A" w:rsidRPr="00FC154A" w:rsidRDefault="00FC154A" w:rsidP="00FC154A">
      <w:pPr>
        <w:spacing w:after="0" w:line="240" w:lineRule="auto"/>
        <w:rPr>
          <w:rFonts w:cs="Arial"/>
          <w:b/>
        </w:rPr>
      </w:pPr>
    </w:p>
    <w:p w:rsidR="00FC154A" w:rsidRPr="00FC154A" w:rsidRDefault="00FC154A" w:rsidP="00FC154A">
      <w:pPr>
        <w:spacing w:after="0" w:line="240" w:lineRule="auto"/>
        <w:rPr>
          <w:rFonts w:cs="Arial"/>
          <w:b/>
        </w:rPr>
      </w:pPr>
      <w:r w:rsidRPr="00FC154A">
        <w:rPr>
          <w:rFonts w:cs="Arial"/>
          <w:b/>
        </w:rPr>
        <w:t>1.00 - 1.30pm</w:t>
      </w:r>
      <w:r w:rsidRPr="00FC154A">
        <w:rPr>
          <w:rFonts w:cs="Arial"/>
          <w:b/>
        </w:rPr>
        <w:tab/>
        <w:t>PRESENTATION ON DASHBOARD BY HELEN BARTON (lunch to be provided)</w:t>
      </w:r>
    </w:p>
    <w:p w:rsidR="00FC154A" w:rsidRPr="00FC154A" w:rsidRDefault="00FC154A" w:rsidP="00FC154A">
      <w:pPr>
        <w:spacing w:after="0" w:line="240" w:lineRule="auto"/>
        <w:rPr>
          <w:rFonts w:cs="Arial"/>
          <w:b/>
        </w:rPr>
      </w:pPr>
      <w:r w:rsidRPr="00FC154A">
        <w:rPr>
          <w:rFonts w:cs="Arial"/>
          <w:b/>
        </w:rPr>
        <w:t>1.30 – 3.30pm</w:t>
      </w:r>
      <w:r w:rsidRPr="00FC154A">
        <w:rPr>
          <w:rFonts w:cs="Arial"/>
          <w:b/>
        </w:rPr>
        <w:tab/>
        <w:t>HTLC</w:t>
      </w:r>
    </w:p>
    <w:p w:rsidR="00FC154A" w:rsidRPr="00FC154A" w:rsidRDefault="00FC154A" w:rsidP="00FC154A">
      <w:pPr>
        <w:spacing w:after="0" w:line="240" w:lineRule="auto"/>
        <w:rPr>
          <w:rFonts w:cs="Arial"/>
          <w:b/>
        </w:rPr>
      </w:pPr>
    </w:p>
    <w:p w:rsidR="00FC154A" w:rsidRPr="00FC154A" w:rsidRDefault="00FC154A" w:rsidP="00FC154A">
      <w:pPr>
        <w:spacing w:after="0" w:line="240" w:lineRule="auto"/>
        <w:rPr>
          <w:rFonts w:cs="Arial"/>
          <w:b/>
        </w:rPr>
      </w:pPr>
      <w:r w:rsidRPr="00FC154A">
        <w:rPr>
          <w:rFonts w:cs="Arial"/>
          <w:b/>
        </w:rPr>
        <w:t>(4pm – Core Briefing with the Dean)</w:t>
      </w:r>
    </w:p>
    <w:p w:rsidR="00995859" w:rsidRPr="00A17B95" w:rsidRDefault="00995859" w:rsidP="00995859">
      <w:pPr>
        <w:spacing w:after="0" w:line="240" w:lineRule="auto"/>
        <w:rPr>
          <w:rFonts w:cs="Arial"/>
          <w:sz w:val="20"/>
          <w:szCs w:val="20"/>
        </w:rPr>
      </w:pPr>
    </w:p>
    <w:p w:rsidR="00995859" w:rsidRPr="00A17B95" w:rsidRDefault="00995859" w:rsidP="00620469">
      <w:pPr>
        <w:spacing w:after="0" w:line="240" w:lineRule="auto"/>
        <w:ind w:firstLine="720"/>
        <w:rPr>
          <w:rFonts w:cs="Arial"/>
          <w:sz w:val="20"/>
          <w:szCs w:val="20"/>
        </w:rPr>
      </w:pPr>
    </w:p>
    <w:sectPr w:rsidR="00995859" w:rsidRPr="00A17B9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3C" w:rsidRDefault="00AC1C3C" w:rsidP="001D48A8">
      <w:pPr>
        <w:spacing w:after="0" w:line="240" w:lineRule="auto"/>
      </w:pPr>
      <w:r>
        <w:separator/>
      </w:r>
    </w:p>
  </w:endnote>
  <w:endnote w:type="continuationSeparator" w:id="0">
    <w:p w:rsidR="00AC1C3C" w:rsidRDefault="00AC1C3C" w:rsidP="001D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242970"/>
      <w:docPartObj>
        <w:docPartGallery w:val="Page Numbers (Bottom of Page)"/>
        <w:docPartUnique/>
      </w:docPartObj>
    </w:sdtPr>
    <w:sdtEndPr>
      <w:rPr>
        <w:noProof/>
      </w:rPr>
    </w:sdtEndPr>
    <w:sdtContent>
      <w:p w:rsidR="003D1204" w:rsidRDefault="003D1204">
        <w:pPr>
          <w:pStyle w:val="Footer"/>
          <w:jc w:val="right"/>
        </w:pPr>
        <w:r>
          <w:fldChar w:fldCharType="begin"/>
        </w:r>
        <w:r>
          <w:instrText xml:space="preserve"> PAGE   \* MERGEFORMAT </w:instrText>
        </w:r>
        <w:r>
          <w:fldChar w:fldCharType="separate"/>
        </w:r>
        <w:r w:rsidR="003A65FD">
          <w:rPr>
            <w:noProof/>
          </w:rPr>
          <w:t>6</w:t>
        </w:r>
        <w:r>
          <w:rPr>
            <w:noProof/>
          </w:rPr>
          <w:fldChar w:fldCharType="end"/>
        </w:r>
      </w:p>
    </w:sdtContent>
  </w:sdt>
  <w:p w:rsidR="003D1204" w:rsidRDefault="003D1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3C" w:rsidRDefault="00AC1C3C" w:rsidP="001D48A8">
      <w:pPr>
        <w:spacing w:after="0" w:line="240" w:lineRule="auto"/>
      </w:pPr>
      <w:r>
        <w:separator/>
      </w:r>
    </w:p>
  </w:footnote>
  <w:footnote w:type="continuationSeparator" w:id="0">
    <w:p w:rsidR="00AC1C3C" w:rsidRDefault="00AC1C3C" w:rsidP="001D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C3C" w:rsidRDefault="00AC1C3C" w:rsidP="001D48A8">
    <w:pPr>
      <w:pStyle w:val="Header"/>
      <w:jc w:val="right"/>
    </w:pPr>
    <w:r>
      <w:t>HTLC/</w:t>
    </w:r>
    <w:r w:rsidR="008E78F8">
      <w:t>4</w:t>
    </w:r>
    <w:r>
      <w:t>/14</w:t>
    </w:r>
  </w:p>
  <w:p w:rsidR="00AC1C3C" w:rsidRDefault="00AC1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AF"/>
    <w:multiLevelType w:val="hybridMultilevel"/>
    <w:tmpl w:val="041C0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B40F8A"/>
    <w:multiLevelType w:val="hybridMultilevel"/>
    <w:tmpl w:val="93F2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9E11C3"/>
    <w:multiLevelType w:val="hybridMultilevel"/>
    <w:tmpl w:val="4C16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E42D13"/>
    <w:multiLevelType w:val="hybridMultilevel"/>
    <w:tmpl w:val="EC68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760EC"/>
    <w:multiLevelType w:val="hybridMultilevel"/>
    <w:tmpl w:val="3778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507B25"/>
    <w:multiLevelType w:val="hybridMultilevel"/>
    <w:tmpl w:val="7E1C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10BC6"/>
    <w:multiLevelType w:val="hybridMultilevel"/>
    <w:tmpl w:val="9B50F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24C23"/>
    <w:multiLevelType w:val="hybridMultilevel"/>
    <w:tmpl w:val="38C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643E89"/>
    <w:multiLevelType w:val="hybridMultilevel"/>
    <w:tmpl w:val="98B6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7D382D"/>
    <w:multiLevelType w:val="hybridMultilevel"/>
    <w:tmpl w:val="BB6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EC0B75"/>
    <w:multiLevelType w:val="hybridMultilevel"/>
    <w:tmpl w:val="6E74B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B13F39"/>
    <w:multiLevelType w:val="hybridMultilevel"/>
    <w:tmpl w:val="4CD61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411054"/>
    <w:multiLevelType w:val="multilevel"/>
    <w:tmpl w:val="799CE09E"/>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1C9292E"/>
    <w:multiLevelType w:val="hybridMultilevel"/>
    <w:tmpl w:val="2AA8C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B42E34"/>
    <w:multiLevelType w:val="hybridMultilevel"/>
    <w:tmpl w:val="B83EB3FE"/>
    <w:lvl w:ilvl="0" w:tplc="C2DCE7D0">
      <w:start w:val="16"/>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BC6C52"/>
    <w:multiLevelType w:val="hybridMultilevel"/>
    <w:tmpl w:val="5660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F947E8"/>
    <w:multiLevelType w:val="hybridMultilevel"/>
    <w:tmpl w:val="C19C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FC78CC"/>
    <w:multiLevelType w:val="hybridMultilevel"/>
    <w:tmpl w:val="5DD2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0"/>
  </w:num>
  <w:num w:numId="5">
    <w:abstractNumId w:val="3"/>
  </w:num>
  <w:num w:numId="6">
    <w:abstractNumId w:val="2"/>
  </w:num>
  <w:num w:numId="7">
    <w:abstractNumId w:val="15"/>
  </w:num>
  <w:num w:numId="8">
    <w:abstractNumId w:val="6"/>
  </w:num>
  <w:num w:numId="9">
    <w:abstractNumId w:val="9"/>
  </w:num>
  <w:num w:numId="10">
    <w:abstractNumId w:val="4"/>
  </w:num>
  <w:num w:numId="11">
    <w:abstractNumId w:val="5"/>
  </w:num>
  <w:num w:numId="12">
    <w:abstractNumId w:val="7"/>
  </w:num>
  <w:num w:numId="13">
    <w:abstractNumId w:val="8"/>
  </w:num>
  <w:num w:numId="14">
    <w:abstractNumId w:val="1"/>
  </w:num>
  <w:num w:numId="15">
    <w:abstractNumId w:val="16"/>
  </w:num>
  <w:num w:numId="16">
    <w:abstractNumId w:val="13"/>
  </w:num>
  <w:num w:numId="17">
    <w:abstractNumId w:val="1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
  </w:num>
  <w:num w:numId="21">
    <w:abstractNumId w:val="4"/>
  </w:num>
  <w:num w:numId="22">
    <w:abstractNumId w:val="13"/>
  </w:num>
  <w:num w:numId="23">
    <w:abstractNumId w:val="11"/>
  </w:num>
  <w:num w:numId="24">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E8"/>
    <w:rsid w:val="00001198"/>
    <w:rsid w:val="0000617E"/>
    <w:rsid w:val="00006401"/>
    <w:rsid w:val="00007BA3"/>
    <w:rsid w:val="0002393F"/>
    <w:rsid w:val="00040FC6"/>
    <w:rsid w:val="000414F7"/>
    <w:rsid w:val="000415FC"/>
    <w:rsid w:val="00041807"/>
    <w:rsid w:val="00045EF8"/>
    <w:rsid w:val="00050860"/>
    <w:rsid w:val="00050AEA"/>
    <w:rsid w:val="00054EE8"/>
    <w:rsid w:val="0006021E"/>
    <w:rsid w:val="00060EF1"/>
    <w:rsid w:val="00074A2E"/>
    <w:rsid w:val="00075B76"/>
    <w:rsid w:val="00075DF2"/>
    <w:rsid w:val="0008213F"/>
    <w:rsid w:val="00082866"/>
    <w:rsid w:val="00084E5B"/>
    <w:rsid w:val="00085670"/>
    <w:rsid w:val="0009402D"/>
    <w:rsid w:val="00094F29"/>
    <w:rsid w:val="000A10A8"/>
    <w:rsid w:val="000A2260"/>
    <w:rsid w:val="000A3FDA"/>
    <w:rsid w:val="000A6FC8"/>
    <w:rsid w:val="000B1FDD"/>
    <w:rsid w:val="000D3946"/>
    <w:rsid w:val="000F2F24"/>
    <w:rsid w:val="00101A3D"/>
    <w:rsid w:val="00114494"/>
    <w:rsid w:val="00115EF9"/>
    <w:rsid w:val="00120786"/>
    <w:rsid w:val="00141F29"/>
    <w:rsid w:val="0014485D"/>
    <w:rsid w:val="0015320C"/>
    <w:rsid w:val="00153C52"/>
    <w:rsid w:val="00157060"/>
    <w:rsid w:val="001574F2"/>
    <w:rsid w:val="00160050"/>
    <w:rsid w:val="001603A3"/>
    <w:rsid w:val="00174C6D"/>
    <w:rsid w:val="00175613"/>
    <w:rsid w:val="00177197"/>
    <w:rsid w:val="00180A4C"/>
    <w:rsid w:val="00183672"/>
    <w:rsid w:val="00197A10"/>
    <w:rsid w:val="001A0A47"/>
    <w:rsid w:val="001A691D"/>
    <w:rsid w:val="001C4103"/>
    <w:rsid w:val="001C5746"/>
    <w:rsid w:val="001C72EE"/>
    <w:rsid w:val="001C755A"/>
    <w:rsid w:val="001D0080"/>
    <w:rsid w:val="001D2937"/>
    <w:rsid w:val="001D397E"/>
    <w:rsid w:val="001D48A8"/>
    <w:rsid w:val="001D4906"/>
    <w:rsid w:val="001E021C"/>
    <w:rsid w:val="001F082F"/>
    <w:rsid w:val="001F1F06"/>
    <w:rsid w:val="00206C46"/>
    <w:rsid w:val="00210E04"/>
    <w:rsid w:val="00213E63"/>
    <w:rsid w:val="00217E28"/>
    <w:rsid w:val="002250FA"/>
    <w:rsid w:val="0024561A"/>
    <w:rsid w:val="002474B4"/>
    <w:rsid w:val="0024771A"/>
    <w:rsid w:val="00251025"/>
    <w:rsid w:val="00254F66"/>
    <w:rsid w:val="00260B9D"/>
    <w:rsid w:val="00271CC1"/>
    <w:rsid w:val="002728D6"/>
    <w:rsid w:val="002807A4"/>
    <w:rsid w:val="002846A2"/>
    <w:rsid w:val="0028528C"/>
    <w:rsid w:val="002866DE"/>
    <w:rsid w:val="00286CA2"/>
    <w:rsid w:val="00296FE0"/>
    <w:rsid w:val="002A3E61"/>
    <w:rsid w:val="002C0373"/>
    <w:rsid w:val="002C2F06"/>
    <w:rsid w:val="002C5D53"/>
    <w:rsid w:val="002C6808"/>
    <w:rsid w:val="002F61FF"/>
    <w:rsid w:val="002F6AEE"/>
    <w:rsid w:val="00310B67"/>
    <w:rsid w:val="00316B44"/>
    <w:rsid w:val="0032211F"/>
    <w:rsid w:val="0033173F"/>
    <w:rsid w:val="003323B5"/>
    <w:rsid w:val="00335A39"/>
    <w:rsid w:val="00335B9A"/>
    <w:rsid w:val="00342E6D"/>
    <w:rsid w:val="0034686F"/>
    <w:rsid w:val="003503F3"/>
    <w:rsid w:val="003528D8"/>
    <w:rsid w:val="00356728"/>
    <w:rsid w:val="00370833"/>
    <w:rsid w:val="00375DDA"/>
    <w:rsid w:val="00376E0B"/>
    <w:rsid w:val="003771AD"/>
    <w:rsid w:val="00380372"/>
    <w:rsid w:val="00380DEA"/>
    <w:rsid w:val="00382915"/>
    <w:rsid w:val="00387FA9"/>
    <w:rsid w:val="003A608F"/>
    <w:rsid w:val="003A65FD"/>
    <w:rsid w:val="003A688D"/>
    <w:rsid w:val="003B5D26"/>
    <w:rsid w:val="003C100B"/>
    <w:rsid w:val="003C1603"/>
    <w:rsid w:val="003C3384"/>
    <w:rsid w:val="003C5790"/>
    <w:rsid w:val="003C7C29"/>
    <w:rsid w:val="003D1204"/>
    <w:rsid w:val="003F0EA5"/>
    <w:rsid w:val="004044D3"/>
    <w:rsid w:val="0040573D"/>
    <w:rsid w:val="00420BCE"/>
    <w:rsid w:val="00425E1C"/>
    <w:rsid w:val="00426D04"/>
    <w:rsid w:val="0043659B"/>
    <w:rsid w:val="00440695"/>
    <w:rsid w:val="00447D86"/>
    <w:rsid w:val="00451763"/>
    <w:rsid w:val="0045210E"/>
    <w:rsid w:val="0045378D"/>
    <w:rsid w:val="00460495"/>
    <w:rsid w:val="00460863"/>
    <w:rsid w:val="00461C97"/>
    <w:rsid w:val="0046398F"/>
    <w:rsid w:val="00465935"/>
    <w:rsid w:val="004824EF"/>
    <w:rsid w:val="00492BED"/>
    <w:rsid w:val="00493273"/>
    <w:rsid w:val="00493E8D"/>
    <w:rsid w:val="004968D1"/>
    <w:rsid w:val="0049728B"/>
    <w:rsid w:val="004A460E"/>
    <w:rsid w:val="004A6543"/>
    <w:rsid w:val="004B0232"/>
    <w:rsid w:val="004B187C"/>
    <w:rsid w:val="004B3F3A"/>
    <w:rsid w:val="004B4A6D"/>
    <w:rsid w:val="004B79CA"/>
    <w:rsid w:val="004C7B74"/>
    <w:rsid w:val="004D2F21"/>
    <w:rsid w:val="004D5066"/>
    <w:rsid w:val="004D6238"/>
    <w:rsid w:val="004E5EA7"/>
    <w:rsid w:val="004E7C94"/>
    <w:rsid w:val="004F3AFB"/>
    <w:rsid w:val="004F4A2D"/>
    <w:rsid w:val="004F66BC"/>
    <w:rsid w:val="0050329E"/>
    <w:rsid w:val="00505563"/>
    <w:rsid w:val="0051163A"/>
    <w:rsid w:val="00513E36"/>
    <w:rsid w:val="00517882"/>
    <w:rsid w:val="005252B0"/>
    <w:rsid w:val="00527936"/>
    <w:rsid w:val="00540F04"/>
    <w:rsid w:val="00542D83"/>
    <w:rsid w:val="00544596"/>
    <w:rsid w:val="00545CFC"/>
    <w:rsid w:val="00562FE0"/>
    <w:rsid w:val="0056474A"/>
    <w:rsid w:val="00567159"/>
    <w:rsid w:val="00567CD5"/>
    <w:rsid w:val="00567F08"/>
    <w:rsid w:val="005724D9"/>
    <w:rsid w:val="00576A70"/>
    <w:rsid w:val="005772CE"/>
    <w:rsid w:val="00585947"/>
    <w:rsid w:val="00587E1B"/>
    <w:rsid w:val="005978D1"/>
    <w:rsid w:val="00597D46"/>
    <w:rsid w:val="005A53FA"/>
    <w:rsid w:val="005A66D8"/>
    <w:rsid w:val="005A7DD1"/>
    <w:rsid w:val="005B106F"/>
    <w:rsid w:val="005B3082"/>
    <w:rsid w:val="005B3A57"/>
    <w:rsid w:val="005B55F3"/>
    <w:rsid w:val="005B5A7B"/>
    <w:rsid w:val="005C3702"/>
    <w:rsid w:val="005C4FBB"/>
    <w:rsid w:val="005D290A"/>
    <w:rsid w:val="005D67C7"/>
    <w:rsid w:val="005D7C60"/>
    <w:rsid w:val="005E41F3"/>
    <w:rsid w:val="005F2F49"/>
    <w:rsid w:val="005F55B7"/>
    <w:rsid w:val="00614B80"/>
    <w:rsid w:val="00620469"/>
    <w:rsid w:val="00623DC3"/>
    <w:rsid w:val="00624F35"/>
    <w:rsid w:val="00643D09"/>
    <w:rsid w:val="00650313"/>
    <w:rsid w:val="00650428"/>
    <w:rsid w:val="00651F9A"/>
    <w:rsid w:val="0065521C"/>
    <w:rsid w:val="00670768"/>
    <w:rsid w:val="00672A9A"/>
    <w:rsid w:val="00680062"/>
    <w:rsid w:val="0068115A"/>
    <w:rsid w:val="006818A0"/>
    <w:rsid w:val="00693768"/>
    <w:rsid w:val="006964EF"/>
    <w:rsid w:val="00697BA2"/>
    <w:rsid w:val="006A1A2C"/>
    <w:rsid w:val="006A47B1"/>
    <w:rsid w:val="006A5CBD"/>
    <w:rsid w:val="006B06C4"/>
    <w:rsid w:val="006B300C"/>
    <w:rsid w:val="006B38E3"/>
    <w:rsid w:val="006B491F"/>
    <w:rsid w:val="006C3794"/>
    <w:rsid w:val="006C4280"/>
    <w:rsid w:val="006C6724"/>
    <w:rsid w:val="006C6834"/>
    <w:rsid w:val="006D0FB5"/>
    <w:rsid w:val="006D16CB"/>
    <w:rsid w:val="006D20BE"/>
    <w:rsid w:val="006E1CF6"/>
    <w:rsid w:val="006E7D13"/>
    <w:rsid w:val="006F147D"/>
    <w:rsid w:val="007116A6"/>
    <w:rsid w:val="0071220C"/>
    <w:rsid w:val="00712F9E"/>
    <w:rsid w:val="00715E70"/>
    <w:rsid w:val="00724FC9"/>
    <w:rsid w:val="00730154"/>
    <w:rsid w:val="007326E1"/>
    <w:rsid w:val="00732A95"/>
    <w:rsid w:val="0073487D"/>
    <w:rsid w:val="0073629B"/>
    <w:rsid w:val="0073654C"/>
    <w:rsid w:val="007400E9"/>
    <w:rsid w:val="007401BA"/>
    <w:rsid w:val="007459F5"/>
    <w:rsid w:val="00746A3B"/>
    <w:rsid w:val="00751DF9"/>
    <w:rsid w:val="00774D20"/>
    <w:rsid w:val="007845E5"/>
    <w:rsid w:val="007A51C7"/>
    <w:rsid w:val="007C0EE1"/>
    <w:rsid w:val="007C0F9A"/>
    <w:rsid w:val="007C3301"/>
    <w:rsid w:val="007C5D34"/>
    <w:rsid w:val="007C5D85"/>
    <w:rsid w:val="007C69A6"/>
    <w:rsid w:val="008035FC"/>
    <w:rsid w:val="008045B4"/>
    <w:rsid w:val="00804A37"/>
    <w:rsid w:val="008105B2"/>
    <w:rsid w:val="00811411"/>
    <w:rsid w:val="00816665"/>
    <w:rsid w:val="0082254E"/>
    <w:rsid w:val="008251DB"/>
    <w:rsid w:val="00826372"/>
    <w:rsid w:val="008361E4"/>
    <w:rsid w:val="008503D1"/>
    <w:rsid w:val="00851B1E"/>
    <w:rsid w:val="00857BF1"/>
    <w:rsid w:val="008643E9"/>
    <w:rsid w:val="00864CC8"/>
    <w:rsid w:val="008721DD"/>
    <w:rsid w:val="0087246B"/>
    <w:rsid w:val="00881FFD"/>
    <w:rsid w:val="008906EA"/>
    <w:rsid w:val="00892CB6"/>
    <w:rsid w:val="008A7180"/>
    <w:rsid w:val="008B06CD"/>
    <w:rsid w:val="008B7131"/>
    <w:rsid w:val="008D016B"/>
    <w:rsid w:val="008D20C6"/>
    <w:rsid w:val="008D467D"/>
    <w:rsid w:val="008D55B5"/>
    <w:rsid w:val="008E0745"/>
    <w:rsid w:val="008E402A"/>
    <w:rsid w:val="008E78F8"/>
    <w:rsid w:val="008F044F"/>
    <w:rsid w:val="008F04C6"/>
    <w:rsid w:val="008F1BB6"/>
    <w:rsid w:val="008F3DF3"/>
    <w:rsid w:val="008F4202"/>
    <w:rsid w:val="00904188"/>
    <w:rsid w:val="00904AC0"/>
    <w:rsid w:val="00910D35"/>
    <w:rsid w:val="00924C10"/>
    <w:rsid w:val="009322B5"/>
    <w:rsid w:val="0093315C"/>
    <w:rsid w:val="00936F3E"/>
    <w:rsid w:val="00945015"/>
    <w:rsid w:val="00950358"/>
    <w:rsid w:val="0095300E"/>
    <w:rsid w:val="00965DEC"/>
    <w:rsid w:val="00986AFE"/>
    <w:rsid w:val="00990C85"/>
    <w:rsid w:val="00995859"/>
    <w:rsid w:val="009A7777"/>
    <w:rsid w:val="009B08B2"/>
    <w:rsid w:val="009B18BE"/>
    <w:rsid w:val="009B7072"/>
    <w:rsid w:val="009C2C36"/>
    <w:rsid w:val="009C4061"/>
    <w:rsid w:val="009C4365"/>
    <w:rsid w:val="009C4AE8"/>
    <w:rsid w:val="009C4F42"/>
    <w:rsid w:val="009D1B10"/>
    <w:rsid w:val="009D46C6"/>
    <w:rsid w:val="009E3158"/>
    <w:rsid w:val="009E7FA8"/>
    <w:rsid w:val="009F491D"/>
    <w:rsid w:val="009F5D58"/>
    <w:rsid w:val="00A17B95"/>
    <w:rsid w:val="00A210E5"/>
    <w:rsid w:val="00A21FF6"/>
    <w:rsid w:val="00A24BDF"/>
    <w:rsid w:val="00A27EE1"/>
    <w:rsid w:val="00A365F0"/>
    <w:rsid w:val="00A36FA9"/>
    <w:rsid w:val="00A41277"/>
    <w:rsid w:val="00A45863"/>
    <w:rsid w:val="00A47F48"/>
    <w:rsid w:val="00A71B50"/>
    <w:rsid w:val="00A75E74"/>
    <w:rsid w:val="00A77D96"/>
    <w:rsid w:val="00A77F4A"/>
    <w:rsid w:val="00A92933"/>
    <w:rsid w:val="00A92EDF"/>
    <w:rsid w:val="00A94119"/>
    <w:rsid w:val="00A96C24"/>
    <w:rsid w:val="00AA0585"/>
    <w:rsid w:val="00AA3405"/>
    <w:rsid w:val="00AB19A2"/>
    <w:rsid w:val="00AB213C"/>
    <w:rsid w:val="00AB4D0E"/>
    <w:rsid w:val="00AC1C3C"/>
    <w:rsid w:val="00AC25D2"/>
    <w:rsid w:val="00AC2A84"/>
    <w:rsid w:val="00AC5D22"/>
    <w:rsid w:val="00AC6F27"/>
    <w:rsid w:val="00AD4139"/>
    <w:rsid w:val="00AD5E3D"/>
    <w:rsid w:val="00AE3FA3"/>
    <w:rsid w:val="00AE6FD8"/>
    <w:rsid w:val="00AF429F"/>
    <w:rsid w:val="00AF729B"/>
    <w:rsid w:val="00B06B06"/>
    <w:rsid w:val="00B10AD9"/>
    <w:rsid w:val="00B13A25"/>
    <w:rsid w:val="00B17252"/>
    <w:rsid w:val="00B23EE5"/>
    <w:rsid w:val="00B2566B"/>
    <w:rsid w:val="00B25783"/>
    <w:rsid w:val="00B30949"/>
    <w:rsid w:val="00B32FF1"/>
    <w:rsid w:val="00B33816"/>
    <w:rsid w:val="00B423E6"/>
    <w:rsid w:val="00B4271D"/>
    <w:rsid w:val="00B44177"/>
    <w:rsid w:val="00B509CB"/>
    <w:rsid w:val="00B62FD4"/>
    <w:rsid w:val="00B64871"/>
    <w:rsid w:val="00B70D5F"/>
    <w:rsid w:val="00B824E1"/>
    <w:rsid w:val="00B83A06"/>
    <w:rsid w:val="00B8755F"/>
    <w:rsid w:val="00B87FCC"/>
    <w:rsid w:val="00B94AE2"/>
    <w:rsid w:val="00BA42F5"/>
    <w:rsid w:val="00BA6B39"/>
    <w:rsid w:val="00BB0A97"/>
    <w:rsid w:val="00BB33BD"/>
    <w:rsid w:val="00BB6AC7"/>
    <w:rsid w:val="00BC52C4"/>
    <w:rsid w:val="00BD3440"/>
    <w:rsid w:val="00BF3120"/>
    <w:rsid w:val="00BF6456"/>
    <w:rsid w:val="00BF6566"/>
    <w:rsid w:val="00C0786F"/>
    <w:rsid w:val="00C12D33"/>
    <w:rsid w:val="00C23F43"/>
    <w:rsid w:val="00C32076"/>
    <w:rsid w:val="00C34E3B"/>
    <w:rsid w:val="00C3679C"/>
    <w:rsid w:val="00C40BF7"/>
    <w:rsid w:val="00C426CC"/>
    <w:rsid w:val="00C45F64"/>
    <w:rsid w:val="00C53CCA"/>
    <w:rsid w:val="00C54BDE"/>
    <w:rsid w:val="00C62F2E"/>
    <w:rsid w:val="00C647E6"/>
    <w:rsid w:val="00C803F6"/>
    <w:rsid w:val="00C86717"/>
    <w:rsid w:val="00C95212"/>
    <w:rsid w:val="00CA237A"/>
    <w:rsid w:val="00CA36D0"/>
    <w:rsid w:val="00CB2092"/>
    <w:rsid w:val="00CB330E"/>
    <w:rsid w:val="00CB3F8C"/>
    <w:rsid w:val="00CB4C04"/>
    <w:rsid w:val="00CC53A7"/>
    <w:rsid w:val="00CD3D0A"/>
    <w:rsid w:val="00CD4116"/>
    <w:rsid w:val="00CE2434"/>
    <w:rsid w:val="00CE4DA0"/>
    <w:rsid w:val="00CE55BF"/>
    <w:rsid w:val="00CF4D40"/>
    <w:rsid w:val="00D07498"/>
    <w:rsid w:val="00D07C8C"/>
    <w:rsid w:val="00D22427"/>
    <w:rsid w:val="00D23216"/>
    <w:rsid w:val="00D355A3"/>
    <w:rsid w:val="00D41B72"/>
    <w:rsid w:val="00D42D8F"/>
    <w:rsid w:val="00D45A31"/>
    <w:rsid w:val="00D46C03"/>
    <w:rsid w:val="00D60708"/>
    <w:rsid w:val="00D71A68"/>
    <w:rsid w:val="00D732E0"/>
    <w:rsid w:val="00D75B3C"/>
    <w:rsid w:val="00D814D9"/>
    <w:rsid w:val="00D873CD"/>
    <w:rsid w:val="00D97B38"/>
    <w:rsid w:val="00DA0119"/>
    <w:rsid w:val="00DA303D"/>
    <w:rsid w:val="00DC3F58"/>
    <w:rsid w:val="00DD028B"/>
    <w:rsid w:val="00DD64F6"/>
    <w:rsid w:val="00DE322C"/>
    <w:rsid w:val="00DE3EA4"/>
    <w:rsid w:val="00DF429F"/>
    <w:rsid w:val="00DF6EAB"/>
    <w:rsid w:val="00E05B1F"/>
    <w:rsid w:val="00E10348"/>
    <w:rsid w:val="00E15645"/>
    <w:rsid w:val="00E20588"/>
    <w:rsid w:val="00E23519"/>
    <w:rsid w:val="00E31E66"/>
    <w:rsid w:val="00E334E9"/>
    <w:rsid w:val="00E43A0E"/>
    <w:rsid w:val="00E5078E"/>
    <w:rsid w:val="00E55216"/>
    <w:rsid w:val="00E57341"/>
    <w:rsid w:val="00E5762B"/>
    <w:rsid w:val="00E6353E"/>
    <w:rsid w:val="00E675F2"/>
    <w:rsid w:val="00E73EC4"/>
    <w:rsid w:val="00E74CD4"/>
    <w:rsid w:val="00E812CE"/>
    <w:rsid w:val="00E857FB"/>
    <w:rsid w:val="00E91DDC"/>
    <w:rsid w:val="00E921E0"/>
    <w:rsid w:val="00E93703"/>
    <w:rsid w:val="00E965AA"/>
    <w:rsid w:val="00EA233F"/>
    <w:rsid w:val="00EA4FF3"/>
    <w:rsid w:val="00EB1BF6"/>
    <w:rsid w:val="00EB1DFD"/>
    <w:rsid w:val="00EC1745"/>
    <w:rsid w:val="00EC287B"/>
    <w:rsid w:val="00EC2D9C"/>
    <w:rsid w:val="00EC6882"/>
    <w:rsid w:val="00EC7C1C"/>
    <w:rsid w:val="00ED3BDF"/>
    <w:rsid w:val="00ED6CE5"/>
    <w:rsid w:val="00EE1411"/>
    <w:rsid w:val="00EF12EC"/>
    <w:rsid w:val="00EF2486"/>
    <w:rsid w:val="00EF5A54"/>
    <w:rsid w:val="00F20444"/>
    <w:rsid w:val="00F257F1"/>
    <w:rsid w:val="00F2729C"/>
    <w:rsid w:val="00F2761F"/>
    <w:rsid w:val="00F2782A"/>
    <w:rsid w:val="00F30F0E"/>
    <w:rsid w:val="00F338D8"/>
    <w:rsid w:val="00F345E7"/>
    <w:rsid w:val="00F353F1"/>
    <w:rsid w:val="00F42A3A"/>
    <w:rsid w:val="00F51339"/>
    <w:rsid w:val="00F52420"/>
    <w:rsid w:val="00F53EE4"/>
    <w:rsid w:val="00F55420"/>
    <w:rsid w:val="00F7049A"/>
    <w:rsid w:val="00F71415"/>
    <w:rsid w:val="00F73FE2"/>
    <w:rsid w:val="00F771C2"/>
    <w:rsid w:val="00F77D01"/>
    <w:rsid w:val="00F81749"/>
    <w:rsid w:val="00F84349"/>
    <w:rsid w:val="00F90C60"/>
    <w:rsid w:val="00F94300"/>
    <w:rsid w:val="00F97B8C"/>
    <w:rsid w:val="00FB3B39"/>
    <w:rsid w:val="00FB6717"/>
    <w:rsid w:val="00FC027C"/>
    <w:rsid w:val="00FC154A"/>
    <w:rsid w:val="00FC593C"/>
    <w:rsid w:val="00FD3431"/>
    <w:rsid w:val="00FE6464"/>
    <w:rsid w:val="00FF11E8"/>
    <w:rsid w:val="00FF73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39"/>
    <w:pPr>
      <w:ind w:left="720"/>
      <w:contextualSpacing/>
    </w:pPr>
  </w:style>
  <w:style w:type="paragraph" w:customStyle="1" w:styleId="Default">
    <w:name w:val="Default"/>
    <w:rsid w:val="0034686F"/>
    <w:pPr>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nhideWhenUsed/>
    <w:rsid w:val="0034686F"/>
    <w:rPr>
      <w:sz w:val="16"/>
      <w:szCs w:val="16"/>
    </w:rPr>
  </w:style>
  <w:style w:type="paragraph" w:styleId="CommentText">
    <w:name w:val="annotation text"/>
    <w:basedOn w:val="Normal"/>
    <w:link w:val="CommentTextChar"/>
    <w:uiPriority w:val="99"/>
    <w:semiHidden/>
    <w:unhideWhenUsed/>
    <w:rsid w:val="0034686F"/>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semiHidden/>
    <w:rsid w:val="0034686F"/>
    <w:rPr>
      <w:rFonts w:ascii="Calibri" w:eastAsia="SimSun" w:hAnsi="Calibri" w:cs="Arial"/>
      <w:sz w:val="20"/>
      <w:szCs w:val="20"/>
    </w:rPr>
  </w:style>
  <w:style w:type="paragraph" w:styleId="BalloonText">
    <w:name w:val="Balloon Text"/>
    <w:basedOn w:val="Normal"/>
    <w:link w:val="BalloonTextChar"/>
    <w:uiPriority w:val="99"/>
    <w:semiHidden/>
    <w:unhideWhenUsed/>
    <w:rsid w:val="0034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6F"/>
    <w:rPr>
      <w:rFonts w:ascii="Tahoma" w:hAnsi="Tahoma" w:cs="Tahoma"/>
      <w:sz w:val="16"/>
      <w:szCs w:val="16"/>
    </w:rPr>
  </w:style>
  <w:style w:type="paragraph" w:styleId="NoSpacing">
    <w:name w:val="No Spacing"/>
    <w:uiPriority w:val="1"/>
    <w:qFormat/>
    <w:rsid w:val="001574F2"/>
    <w:pPr>
      <w:spacing w:after="0" w:line="240" w:lineRule="auto"/>
    </w:pPr>
    <w:rPr>
      <w:rFonts w:ascii="Calibri" w:eastAsia="SimSun" w:hAnsi="Calibri" w:cs="Arial"/>
    </w:rPr>
  </w:style>
  <w:style w:type="character" w:styleId="Hyperlink">
    <w:name w:val="Hyperlink"/>
    <w:basedOn w:val="DefaultParagraphFont"/>
    <w:uiPriority w:val="99"/>
    <w:unhideWhenUsed/>
    <w:rsid w:val="001574F2"/>
    <w:rPr>
      <w:color w:val="0000FF" w:themeColor="hyperlink"/>
      <w:u w:val="single"/>
    </w:rPr>
  </w:style>
  <w:style w:type="paragraph" w:styleId="Date">
    <w:name w:val="Date"/>
    <w:basedOn w:val="Normal"/>
    <w:next w:val="Normal"/>
    <w:link w:val="DateChar"/>
    <w:uiPriority w:val="99"/>
    <w:semiHidden/>
    <w:unhideWhenUsed/>
    <w:rsid w:val="008E402A"/>
  </w:style>
  <w:style w:type="character" w:customStyle="1" w:styleId="DateChar">
    <w:name w:val="Date Char"/>
    <w:basedOn w:val="DefaultParagraphFont"/>
    <w:link w:val="Date"/>
    <w:uiPriority w:val="99"/>
    <w:semiHidden/>
    <w:rsid w:val="008E402A"/>
  </w:style>
  <w:style w:type="paragraph" w:styleId="PlainText">
    <w:name w:val="Plain Text"/>
    <w:basedOn w:val="Normal"/>
    <w:link w:val="PlainTextChar"/>
    <w:uiPriority w:val="99"/>
    <w:unhideWhenUsed/>
    <w:rsid w:val="00851B1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51B1E"/>
    <w:rPr>
      <w:rFonts w:ascii="Calibri" w:eastAsiaTheme="minorHAnsi" w:hAnsi="Calibri"/>
      <w:szCs w:val="21"/>
      <w:lang w:eastAsia="en-US"/>
    </w:rPr>
  </w:style>
  <w:style w:type="paragraph" w:customStyle="1" w:styleId="Body1">
    <w:name w:val="Body 1"/>
    <w:rsid w:val="00851B1E"/>
    <w:pPr>
      <w:outlineLvl w:val="0"/>
    </w:pPr>
    <w:rPr>
      <w:rFonts w:ascii="Helvetica" w:eastAsia="Arial Unicode MS" w:hAnsi="Helvetica" w:cs="Times New Roman"/>
      <w:color w:val="000000"/>
      <w:szCs w:val="20"/>
      <w:u w:color="000000"/>
    </w:rPr>
  </w:style>
  <w:style w:type="table" w:styleId="TableGrid">
    <w:name w:val="Table Grid"/>
    <w:basedOn w:val="TableNormal"/>
    <w:rsid w:val="00851B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8A8"/>
  </w:style>
  <w:style w:type="paragraph" w:styleId="Footer">
    <w:name w:val="footer"/>
    <w:basedOn w:val="Normal"/>
    <w:link w:val="FooterChar"/>
    <w:uiPriority w:val="99"/>
    <w:unhideWhenUsed/>
    <w:rsid w:val="001D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A8"/>
  </w:style>
  <w:style w:type="paragraph" w:styleId="CommentSubject">
    <w:name w:val="annotation subject"/>
    <w:basedOn w:val="CommentText"/>
    <w:next w:val="CommentText"/>
    <w:link w:val="CommentSubjectChar"/>
    <w:uiPriority w:val="99"/>
    <w:semiHidden/>
    <w:unhideWhenUsed/>
    <w:rsid w:val="00AB4D0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B4D0E"/>
    <w:rPr>
      <w:rFonts w:ascii="Calibri" w:eastAsia="SimSun"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39"/>
    <w:pPr>
      <w:ind w:left="720"/>
      <w:contextualSpacing/>
    </w:pPr>
  </w:style>
  <w:style w:type="paragraph" w:customStyle="1" w:styleId="Default">
    <w:name w:val="Default"/>
    <w:rsid w:val="0034686F"/>
    <w:pPr>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nhideWhenUsed/>
    <w:rsid w:val="0034686F"/>
    <w:rPr>
      <w:sz w:val="16"/>
      <w:szCs w:val="16"/>
    </w:rPr>
  </w:style>
  <w:style w:type="paragraph" w:styleId="CommentText">
    <w:name w:val="annotation text"/>
    <w:basedOn w:val="Normal"/>
    <w:link w:val="CommentTextChar"/>
    <w:uiPriority w:val="99"/>
    <w:semiHidden/>
    <w:unhideWhenUsed/>
    <w:rsid w:val="0034686F"/>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semiHidden/>
    <w:rsid w:val="0034686F"/>
    <w:rPr>
      <w:rFonts w:ascii="Calibri" w:eastAsia="SimSun" w:hAnsi="Calibri" w:cs="Arial"/>
      <w:sz w:val="20"/>
      <w:szCs w:val="20"/>
    </w:rPr>
  </w:style>
  <w:style w:type="paragraph" w:styleId="BalloonText">
    <w:name w:val="Balloon Text"/>
    <w:basedOn w:val="Normal"/>
    <w:link w:val="BalloonTextChar"/>
    <w:uiPriority w:val="99"/>
    <w:semiHidden/>
    <w:unhideWhenUsed/>
    <w:rsid w:val="0034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6F"/>
    <w:rPr>
      <w:rFonts w:ascii="Tahoma" w:hAnsi="Tahoma" w:cs="Tahoma"/>
      <w:sz w:val="16"/>
      <w:szCs w:val="16"/>
    </w:rPr>
  </w:style>
  <w:style w:type="paragraph" w:styleId="NoSpacing">
    <w:name w:val="No Spacing"/>
    <w:uiPriority w:val="1"/>
    <w:qFormat/>
    <w:rsid w:val="001574F2"/>
    <w:pPr>
      <w:spacing w:after="0" w:line="240" w:lineRule="auto"/>
    </w:pPr>
    <w:rPr>
      <w:rFonts w:ascii="Calibri" w:eastAsia="SimSun" w:hAnsi="Calibri" w:cs="Arial"/>
    </w:rPr>
  </w:style>
  <w:style w:type="character" w:styleId="Hyperlink">
    <w:name w:val="Hyperlink"/>
    <w:basedOn w:val="DefaultParagraphFont"/>
    <w:uiPriority w:val="99"/>
    <w:unhideWhenUsed/>
    <w:rsid w:val="001574F2"/>
    <w:rPr>
      <w:color w:val="0000FF" w:themeColor="hyperlink"/>
      <w:u w:val="single"/>
    </w:rPr>
  </w:style>
  <w:style w:type="paragraph" w:styleId="Date">
    <w:name w:val="Date"/>
    <w:basedOn w:val="Normal"/>
    <w:next w:val="Normal"/>
    <w:link w:val="DateChar"/>
    <w:uiPriority w:val="99"/>
    <w:semiHidden/>
    <w:unhideWhenUsed/>
    <w:rsid w:val="008E402A"/>
  </w:style>
  <w:style w:type="character" w:customStyle="1" w:styleId="DateChar">
    <w:name w:val="Date Char"/>
    <w:basedOn w:val="DefaultParagraphFont"/>
    <w:link w:val="Date"/>
    <w:uiPriority w:val="99"/>
    <w:semiHidden/>
    <w:rsid w:val="008E402A"/>
  </w:style>
  <w:style w:type="paragraph" w:styleId="PlainText">
    <w:name w:val="Plain Text"/>
    <w:basedOn w:val="Normal"/>
    <w:link w:val="PlainTextChar"/>
    <w:uiPriority w:val="99"/>
    <w:unhideWhenUsed/>
    <w:rsid w:val="00851B1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851B1E"/>
    <w:rPr>
      <w:rFonts w:ascii="Calibri" w:eastAsiaTheme="minorHAnsi" w:hAnsi="Calibri"/>
      <w:szCs w:val="21"/>
      <w:lang w:eastAsia="en-US"/>
    </w:rPr>
  </w:style>
  <w:style w:type="paragraph" w:customStyle="1" w:styleId="Body1">
    <w:name w:val="Body 1"/>
    <w:rsid w:val="00851B1E"/>
    <w:pPr>
      <w:outlineLvl w:val="0"/>
    </w:pPr>
    <w:rPr>
      <w:rFonts w:ascii="Helvetica" w:eastAsia="Arial Unicode MS" w:hAnsi="Helvetica" w:cs="Times New Roman"/>
      <w:color w:val="000000"/>
      <w:szCs w:val="20"/>
      <w:u w:color="000000"/>
    </w:rPr>
  </w:style>
  <w:style w:type="table" w:styleId="TableGrid">
    <w:name w:val="Table Grid"/>
    <w:basedOn w:val="TableNormal"/>
    <w:rsid w:val="00851B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8A8"/>
  </w:style>
  <w:style w:type="paragraph" w:styleId="Footer">
    <w:name w:val="footer"/>
    <w:basedOn w:val="Normal"/>
    <w:link w:val="FooterChar"/>
    <w:uiPriority w:val="99"/>
    <w:unhideWhenUsed/>
    <w:rsid w:val="001D4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8A8"/>
  </w:style>
  <w:style w:type="paragraph" w:styleId="CommentSubject">
    <w:name w:val="annotation subject"/>
    <w:basedOn w:val="CommentText"/>
    <w:next w:val="CommentText"/>
    <w:link w:val="CommentSubjectChar"/>
    <w:uiPriority w:val="99"/>
    <w:semiHidden/>
    <w:unhideWhenUsed/>
    <w:rsid w:val="00AB4D0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AB4D0E"/>
    <w:rPr>
      <w:rFonts w:ascii="Calibri" w:eastAsia="SimSun"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94848">
      <w:bodyDiv w:val="1"/>
      <w:marLeft w:val="0"/>
      <w:marRight w:val="0"/>
      <w:marTop w:val="0"/>
      <w:marBottom w:val="0"/>
      <w:divBdr>
        <w:top w:val="none" w:sz="0" w:space="0" w:color="auto"/>
        <w:left w:val="none" w:sz="0" w:space="0" w:color="auto"/>
        <w:bottom w:val="none" w:sz="0" w:space="0" w:color="auto"/>
        <w:right w:val="none" w:sz="0" w:space="0" w:color="auto"/>
      </w:divBdr>
    </w:div>
    <w:div w:id="1567645090">
      <w:bodyDiv w:val="1"/>
      <w:marLeft w:val="0"/>
      <w:marRight w:val="0"/>
      <w:marTop w:val="0"/>
      <w:marBottom w:val="0"/>
      <w:divBdr>
        <w:top w:val="none" w:sz="0" w:space="0" w:color="auto"/>
        <w:left w:val="none" w:sz="0" w:space="0" w:color="auto"/>
        <w:bottom w:val="none" w:sz="0" w:space="0" w:color="auto"/>
        <w:right w:val="none" w:sz="0" w:space="0" w:color="auto"/>
      </w:divBdr>
    </w:div>
    <w:div w:id="1622028985">
      <w:bodyDiv w:val="1"/>
      <w:marLeft w:val="0"/>
      <w:marRight w:val="0"/>
      <w:marTop w:val="0"/>
      <w:marBottom w:val="0"/>
      <w:divBdr>
        <w:top w:val="none" w:sz="0" w:space="0" w:color="auto"/>
        <w:left w:val="none" w:sz="0" w:space="0" w:color="auto"/>
        <w:bottom w:val="none" w:sz="0" w:space="0" w:color="auto"/>
        <w:right w:val="none" w:sz="0" w:space="0" w:color="auto"/>
      </w:divBdr>
    </w:div>
    <w:div w:id="16795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umanities.manchester.ac.uk/humnet/committees/humanities-teaching-and-learning-committee/" TargetMode="External"/><Relationship Id="rId4" Type="http://schemas.microsoft.com/office/2007/relationships/stylesWithEffects" Target="stylesWithEffects.xml"/><Relationship Id="rId9" Type="http://schemas.openxmlformats.org/officeDocument/2006/relationships/hyperlink" Target="mailto:lisa.mcAleese-2@manchester.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48AA-F879-4415-8200-27582047C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Emma Sanders</cp:lastModifiedBy>
  <cp:revision>107</cp:revision>
  <dcterms:created xsi:type="dcterms:W3CDTF">2015-02-19T09:11:00Z</dcterms:created>
  <dcterms:modified xsi:type="dcterms:W3CDTF">2015-04-22T15:43:00Z</dcterms:modified>
</cp:coreProperties>
</file>