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2F" w:rsidRPr="00EA1E95" w:rsidRDefault="00931D2F" w:rsidP="00084846">
      <w:pPr>
        <w:ind w:right="-199"/>
        <w:jc w:val="center"/>
        <w:rPr>
          <w:rFonts w:asciiTheme="minorHAnsi" w:hAnsiTheme="minorHAnsi" w:cstheme="minorHAnsi"/>
          <w:b/>
          <w:bCs/>
          <w:sz w:val="20"/>
          <w:szCs w:val="20"/>
        </w:rPr>
      </w:pPr>
      <w:r w:rsidRPr="00EA1E95">
        <w:rPr>
          <w:rFonts w:asciiTheme="minorHAnsi" w:hAnsiTheme="minorHAnsi" w:cstheme="minorHAnsi"/>
          <w:b/>
          <w:bCs/>
          <w:sz w:val="20"/>
          <w:szCs w:val="20"/>
        </w:rPr>
        <w:t>The University of Manchester</w:t>
      </w:r>
    </w:p>
    <w:p w:rsidR="00931D2F" w:rsidRPr="00EA1E95" w:rsidRDefault="00931D2F" w:rsidP="00084846">
      <w:pPr>
        <w:jc w:val="center"/>
        <w:rPr>
          <w:rFonts w:asciiTheme="minorHAnsi" w:hAnsiTheme="minorHAnsi" w:cstheme="minorHAnsi"/>
          <w:b/>
          <w:bCs/>
          <w:sz w:val="20"/>
          <w:szCs w:val="20"/>
        </w:rPr>
      </w:pPr>
      <w:r w:rsidRPr="00EA1E95">
        <w:rPr>
          <w:rFonts w:asciiTheme="minorHAnsi" w:hAnsiTheme="minorHAnsi" w:cstheme="minorHAnsi"/>
          <w:b/>
          <w:bCs/>
          <w:sz w:val="20"/>
          <w:szCs w:val="20"/>
        </w:rPr>
        <w:t xml:space="preserve">Faculty of Humanities </w:t>
      </w:r>
      <w:r w:rsidR="000042C4" w:rsidRPr="00EA1E95">
        <w:rPr>
          <w:rFonts w:asciiTheme="minorHAnsi" w:hAnsiTheme="minorHAnsi" w:cstheme="minorHAnsi"/>
          <w:b/>
          <w:bCs/>
          <w:sz w:val="20"/>
          <w:szCs w:val="20"/>
        </w:rPr>
        <w:t xml:space="preserve">– </w:t>
      </w:r>
      <w:r w:rsidR="009E7EA2">
        <w:rPr>
          <w:rFonts w:asciiTheme="minorHAnsi" w:hAnsiTheme="minorHAnsi" w:cstheme="minorHAnsi"/>
          <w:b/>
          <w:bCs/>
          <w:sz w:val="20"/>
          <w:szCs w:val="20"/>
        </w:rPr>
        <w:t>Internationalisation Strategy Group</w:t>
      </w:r>
    </w:p>
    <w:p w:rsidR="00931D2F" w:rsidRPr="00EA1E95" w:rsidRDefault="00931D2F" w:rsidP="00084846">
      <w:pPr>
        <w:pStyle w:val="Heading1"/>
        <w:rPr>
          <w:rFonts w:asciiTheme="minorHAnsi" w:hAnsiTheme="minorHAnsi" w:cstheme="minorHAnsi"/>
          <w:sz w:val="20"/>
          <w:szCs w:val="20"/>
        </w:rPr>
      </w:pPr>
    </w:p>
    <w:p w:rsidR="00931D2F" w:rsidRPr="00EA1E95" w:rsidRDefault="009D1C05" w:rsidP="00084846">
      <w:pPr>
        <w:pStyle w:val="Heading1"/>
        <w:jc w:val="center"/>
        <w:rPr>
          <w:rFonts w:asciiTheme="minorHAnsi" w:hAnsiTheme="minorHAnsi" w:cstheme="minorHAnsi"/>
          <w:sz w:val="20"/>
          <w:szCs w:val="20"/>
        </w:rPr>
      </w:pPr>
      <w:bookmarkStart w:id="0" w:name="_GoBack"/>
      <w:bookmarkEnd w:id="0"/>
      <w:r>
        <w:rPr>
          <w:rFonts w:asciiTheme="minorHAnsi" w:hAnsiTheme="minorHAnsi" w:cstheme="minorHAnsi"/>
          <w:sz w:val="20"/>
          <w:szCs w:val="20"/>
        </w:rPr>
        <w:t xml:space="preserve">Minutes of the meeting held on </w:t>
      </w:r>
      <w:r w:rsidR="00BA6F9E">
        <w:rPr>
          <w:rFonts w:asciiTheme="minorHAnsi" w:hAnsiTheme="minorHAnsi" w:cstheme="minorHAnsi"/>
          <w:sz w:val="20"/>
          <w:szCs w:val="20"/>
        </w:rPr>
        <w:t>Wednesday 30 September 2015</w:t>
      </w:r>
    </w:p>
    <w:p w:rsidR="009D1C05" w:rsidRPr="009D1C05" w:rsidRDefault="009D1C05" w:rsidP="009D1C05">
      <w:pPr>
        <w:pStyle w:val="NormalWeb"/>
        <w:rPr>
          <w:rFonts w:asciiTheme="minorHAnsi" w:hAnsiTheme="minorHAnsi"/>
          <w:sz w:val="20"/>
        </w:rPr>
      </w:pPr>
      <w:r w:rsidRPr="009D1C05">
        <w:rPr>
          <w:rFonts w:asciiTheme="minorHAnsi" w:hAnsiTheme="minorHAnsi"/>
          <w:b/>
          <w:sz w:val="20"/>
        </w:rPr>
        <w:t>Present:</w:t>
      </w:r>
      <w:r w:rsidR="009E7EA2">
        <w:rPr>
          <w:rFonts w:asciiTheme="minorHAnsi" w:hAnsiTheme="minorHAnsi"/>
          <w:sz w:val="20"/>
        </w:rPr>
        <w:t xml:space="preserve"> </w:t>
      </w:r>
      <w:r w:rsidR="00BA6F9E">
        <w:rPr>
          <w:rFonts w:asciiTheme="minorHAnsi" w:hAnsiTheme="minorHAnsi"/>
          <w:sz w:val="20"/>
        </w:rPr>
        <w:t>Ian Scott</w:t>
      </w:r>
      <w:r w:rsidR="009E7EA2">
        <w:rPr>
          <w:rFonts w:asciiTheme="minorHAnsi" w:hAnsiTheme="minorHAnsi"/>
          <w:sz w:val="20"/>
        </w:rPr>
        <w:t xml:space="preserve"> (chair),</w:t>
      </w:r>
      <w:r w:rsidR="00BA6F9E">
        <w:rPr>
          <w:rFonts w:asciiTheme="minorHAnsi" w:hAnsiTheme="minorHAnsi"/>
          <w:sz w:val="20"/>
        </w:rPr>
        <w:t xml:space="preserve"> Colin Bailey,</w:t>
      </w:r>
      <w:r w:rsidR="009E7EA2">
        <w:rPr>
          <w:rFonts w:asciiTheme="minorHAnsi" w:hAnsiTheme="minorHAnsi"/>
          <w:sz w:val="20"/>
        </w:rPr>
        <w:t xml:space="preserve"> Judith Zolkiewski</w:t>
      </w:r>
      <w:r w:rsidR="00BA6F9E">
        <w:rPr>
          <w:rFonts w:asciiTheme="minorHAnsi" w:hAnsiTheme="minorHAnsi"/>
          <w:sz w:val="20"/>
        </w:rPr>
        <w:t xml:space="preserve"> (for Fiona Smyth)</w:t>
      </w:r>
      <w:r w:rsidR="009E7EA2">
        <w:rPr>
          <w:rFonts w:asciiTheme="minorHAnsi" w:hAnsiTheme="minorHAnsi"/>
          <w:sz w:val="20"/>
        </w:rPr>
        <w:t xml:space="preserve">, Nicola Glover-Thomas, Tom Gibbons, Elaine Ferneley, Dil Sidhu, </w:t>
      </w:r>
      <w:r w:rsidR="00BA6F9E">
        <w:rPr>
          <w:rFonts w:asciiTheme="minorHAnsi" w:hAnsiTheme="minorHAnsi"/>
          <w:sz w:val="20"/>
        </w:rPr>
        <w:t xml:space="preserve">Nuno Pinto, Ana Carden-Coyne, Rachel, Beckett, Jennifer O’Brien, </w:t>
      </w:r>
      <w:r w:rsidR="009E7EA2">
        <w:rPr>
          <w:rFonts w:asciiTheme="minorHAnsi" w:hAnsiTheme="minorHAnsi"/>
          <w:sz w:val="20"/>
        </w:rPr>
        <w:t xml:space="preserve">Tanya Luff, Jo Kaiserman, </w:t>
      </w:r>
      <w:r w:rsidR="002810FC">
        <w:rPr>
          <w:rFonts w:asciiTheme="minorHAnsi" w:hAnsiTheme="minorHAnsi"/>
          <w:sz w:val="20"/>
        </w:rPr>
        <w:t xml:space="preserve">Liz Fay, </w:t>
      </w:r>
      <w:r w:rsidR="009E7EA2">
        <w:rPr>
          <w:rFonts w:asciiTheme="minorHAnsi" w:hAnsiTheme="minorHAnsi"/>
          <w:sz w:val="20"/>
        </w:rPr>
        <w:t>Anusarin Lowe (secretary)</w:t>
      </w:r>
    </w:p>
    <w:p w:rsidR="009D1C05" w:rsidRPr="00EA1E95" w:rsidRDefault="009D1C05" w:rsidP="009D1C05">
      <w:pPr>
        <w:pStyle w:val="NormalWeb"/>
        <w:rPr>
          <w:rFonts w:asciiTheme="minorHAnsi" w:hAnsiTheme="minorHAnsi"/>
          <w:sz w:val="20"/>
          <w:szCs w:val="20"/>
        </w:rPr>
      </w:pPr>
      <w:r w:rsidRPr="009D1C05">
        <w:rPr>
          <w:rFonts w:asciiTheme="minorHAnsi" w:hAnsiTheme="minorHAnsi"/>
          <w:b/>
          <w:sz w:val="20"/>
        </w:rPr>
        <w:t>Apologies</w:t>
      </w:r>
      <w:r w:rsidRPr="009D1C05">
        <w:rPr>
          <w:rFonts w:asciiTheme="minorHAnsi" w:hAnsiTheme="minorHAnsi"/>
          <w:sz w:val="20"/>
        </w:rPr>
        <w:t xml:space="preserve">: </w:t>
      </w:r>
      <w:r w:rsidR="00BA6F9E">
        <w:rPr>
          <w:rFonts w:asciiTheme="minorHAnsi" w:hAnsiTheme="minorHAnsi"/>
          <w:sz w:val="20"/>
        </w:rPr>
        <w:t>Fiona Smyth</w:t>
      </w:r>
      <w:r w:rsidR="009E7EA2">
        <w:rPr>
          <w:rFonts w:asciiTheme="minorHAnsi" w:hAnsiTheme="minorHAnsi"/>
          <w:sz w:val="20"/>
        </w:rPr>
        <w:t xml:space="preserve">, </w:t>
      </w:r>
      <w:r w:rsidR="00BA6F9E">
        <w:rPr>
          <w:rFonts w:asciiTheme="minorHAnsi" w:hAnsiTheme="minorHAnsi"/>
          <w:sz w:val="20"/>
        </w:rPr>
        <w:t>Judith Aldridge,</w:t>
      </w:r>
      <w:r w:rsidR="00BA6F9E" w:rsidRPr="00BA6F9E">
        <w:rPr>
          <w:rFonts w:asciiTheme="minorHAnsi" w:hAnsiTheme="minorHAnsi"/>
          <w:sz w:val="20"/>
        </w:rPr>
        <w:t xml:space="preserve"> </w:t>
      </w:r>
      <w:r w:rsidR="00BA6F9E">
        <w:rPr>
          <w:rFonts w:asciiTheme="minorHAnsi" w:hAnsiTheme="minorHAnsi"/>
          <w:sz w:val="20"/>
        </w:rPr>
        <w:t>Yoram Gorlizki,</w:t>
      </w:r>
      <w:r w:rsidR="00BA6F9E" w:rsidRPr="00BA6F9E">
        <w:rPr>
          <w:rFonts w:asciiTheme="minorHAnsi" w:hAnsiTheme="minorHAnsi"/>
          <w:sz w:val="20"/>
        </w:rPr>
        <w:t xml:space="preserve"> </w:t>
      </w:r>
      <w:r w:rsidR="00BA6F9E">
        <w:rPr>
          <w:rFonts w:asciiTheme="minorHAnsi" w:hAnsiTheme="minorHAnsi"/>
          <w:sz w:val="20"/>
        </w:rPr>
        <w:t>Russell Ashworth</w:t>
      </w:r>
    </w:p>
    <w:tbl>
      <w:tblPr>
        <w:tblStyle w:val="TableGrid"/>
        <w:tblW w:w="14509" w:type="dxa"/>
        <w:tblLook w:val="04A0" w:firstRow="1" w:lastRow="0" w:firstColumn="1" w:lastColumn="0" w:noHBand="0" w:noVBand="1"/>
      </w:tblPr>
      <w:tblGrid>
        <w:gridCol w:w="721"/>
        <w:gridCol w:w="2506"/>
        <w:gridCol w:w="9298"/>
        <w:gridCol w:w="1984"/>
      </w:tblGrid>
      <w:tr w:rsidR="00D43821" w:rsidRPr="00EA1E95" w:rsidTr="00D44AC1">
        <w:trPr>
          <w:tblHeader/>
        </w:trPr>
        <w:tc>
          <w:tcPr>
            <w:tcW w:w="721" w:type="dxa"/>
          </w:tcPr>
          <w:p w:rsidR="00D43821" w:rsidRPr="00EA1E95" w:rsidRDefault="00D43821" w:rsidP="00084846">
            <w:pPr>
              <w:rPr>
                <w:rFonts w:asciiTheme="minorHAnsi" w:hAnsiTheme="minorHAnsi"/>
                <w:b/>
                <w:sz w:val="20"/>
                <w:szCs w:val="20"/>
              </w:rPr>
            </w:pPr>
          </w:p>
        </w:tc>
        <w:tc>
          <w:tcPr>
            <w:tcW w:w="2506" w:type="dxa"/>
          </w:tcPr>
          <w:p w:rsidR="00D43821" w:rsidRPr="00EA1E95" w:rsidRDefault="00D43821" w:rsidP="00084846">
            <w:pPr>
              <w:rPr>
                <w:rFonts w:asciiTheme="minorHAnsi" w:hAnsiTheme="minorHAnsi"/>
                <w:b/>
                <w:sz w:val="20"/>
                <w:szCs w:val="20"/>
              </w:rPr>
            </w:pPr>
            <w:r>
              <w:rPr>
                <w:rFonts w:asciiTheme="minorHAnsi" w:hAnsiTheme="minorHAnsi"/>
                <w:b/>
                <w:sz w:val="20"/>
                <w:szCs w:val="20"/>
              </w:rPr>
              <w:t>Agenda Item</w:t>
            </w:r>
          </w:p>
        </w:tc>
        <w:tc>
          <w:tcPr>
            <w:tcW w:w="9298" w:type="dxa"/>
          </w:tcPr>
          <w:p w:rsidR="00D43821" w:rsidRPr="00EA1E95" w:rsidRDefault="00D43821" w:rsidP="00084846">
            <w:pPr>
              <w:rPr>
                <w:rFonts w:asciiTheme="minorHAnsi" w:hAnsiTheme="minorHAnsi"/>
                <w:b/>
                <w:sz w:val="20"/>
                <w:szCs w:val="20"/>
              </w:rPr>
            </w:pPr>
            <w:r w:rsidRPr="00EA1E95">
              <w:rPr>
                <w:rFonts w:asciiTheme="minorHAnsi" w:hAnsiTheme="minorHAnsi"/>
                <w:b/>
                <w:sz w:val="20"/>
                <w:szCs w:val="20"/>
              </w:rPr>
              <w:t>Reported/Noted</w:t>
            </w:r>
          </w:p>
        </w:tc>
        <w:tc>
          <w:tcPr>
            <w:tcW w:w="1984" w:type="dxa"/>
          </w:tcPr>
          <w:p w:rsidR="00D43821" w:rsidRPr="00EA1E95" w:rsidRDefault="00D43821" w:rsidP="00084846">
            <w:pPr>
              <w:rPr>
                <w:rFonts w:asciiTheme="minorHAnsi" w:hAnsiTheme="minorHAnsi"/>
                <w:b/>
                <w:sz w:val="20"/>
                <w:szCs w:val="20"/>
              </w:rPr>
            </w:pPr>
            <w:r w:rsidRPr="00EA1E95">
              <w:rPr>
                <w:rFonts w:asciiTheme="minorHAnsi" w:hAnsiTheme="minorHAnsi"/>
                <w:b/>
                <w:sz w:val="20"/>
                <w:szCs w:val="20"/>
              </w:rPr>
              <w:t>Actions</w:t>
            </w:r>
          </w:p>
        </w:tc>
      </w:tr>
      <w:tr w:rsidR="00D43821" w:rsidRPr="00EA1E95" w:rsidTr="00D44AC1">
        <w:tc>
          <w:tcPr>
            <w:tcW w:w="721" w:type="dxa"/>
          </w:tcPr>
          <w:p w:rsidR="00D43821" w:rsidRPr="00EA1E95" w:rsidRDefault="00D43821" w:rsidP="00084846">
            <w:pPr>
              <w:rPr>
                <w:rFonts w:asciiTheme="minorHAnsi" w:hAnsiTheme="minorHAnsi"/>
                <w:sz w:val="20"/>
                <w:szCs w:val="20"/>
              </w:rPr>
            </w:pPr>
            <w:r w:rsidRPr="00EA1E95">
              <w:rPr>
                <w:rFonts w:asciiTheme="minorHAnsi" w:hAnsiTheme="minorHAnsi"/>
                <w:sz w:val="20"/>
                <w:szCs w:val="20"/>
              </w:rPr>
              <w:t>1</w:t>
            </w:r>
          </w:p>
        </w:tc>
        <w:tc>
          <w:tcPr>
            <w:tcW w:w="2506" w:type="dxa"/>
          </w:tcPr>
          <w:p w:rsidR="00D43821" w:rsidRPr="00EA1E95" w:rsidRDefault="00513BBD" w:rsidP="001A29EA">
            <w:pPr>
              <w:rPr>
                <w:rFonts w:asciiTheme="minorHAnsi" w:hAnsiTheme="minorHAnsi"/>
                <w:sz w:val="20"/>
                <w:szCs w:val="20"/>
              </w:rPr>
            </w:pPr>
            <w:r>
              <w:rPr>
                <w:rFonts w:asciiTheme="minorHAnsi" w:hAnsiTheme="minorHAnsi"/>
                <w:sz w:val="20"/>
                <w:szCs w:val="20"/>
              </w:rPr>
              <w:t xml:space="preserve">Welcome and apologies </w:t>
            </w:r>
          </w:p>
        </w:tc>
        <w:tc>
          <w:tcPr>
            <w:tcW w:w="9298" w:type="dxa"/>
          </w:tcPr>
          <w:p w:rsidR="005473B6" w:rsidRPr="005473B6" w:rsidRDefault="00B25B88" w:rsidP="005473B6">
            <w:pPr>
              <w:pStyle w:val="ListParagraph"/>
              <w:numPr>
                <w:ilvl w:val="0"/>
                <w:numId w:val="45"/>
              </w:numPr>
              <w:rPr>
                <w:rFonts w:asciiTheme="minorHAnsi" w:hAnsiTheme="minorHAnsi"/>
                <w:sz w:val="20"/>
                <w:szCs w:val="20"/>
              </w:rPr>
            </w:pPr>
            <w:r w:rsidRPr="005473B6">
              <w:rPr>
                <w:rFonts w:asciiTheme="minorHAnsi" w:hAnsiTheme="minorHAnsi"/>
                <w:sz w:val="20"/>
                <w:szCs w:val="20"/>
              </w:rPr>
              <w:t xml:space="preserve">Ian introduced himself as the new Assistant Associate Dean for Internationalisation and </w:t>
            </w:r>
            <w:r w:rsidR="001A29EA" w:rsidRPr="005473B6">
              <w:rPr>
                <w:rFonts w:asciiTheme="minorHAnsi" w:hAnsiTheme="minorHAnsi"/>
                <w:sz w:val="20"/>
                <w:szCs w:val="20"/>
              </w:rPr>
              <w:t>c</w:t>
            </w:r>
            <w:r w:rsidRPr="005473B6">
              <w:rPr>
                <w:rFonts w:asciiTheme="minorHAnsi" w:hAnsiTheme="minorHAnsi"/>
                <w:sz w:val="20"/>
                <w:szCs w:val="20"/>
              </w:rPr>
              <w:t xml:space="preserve">hair of the Internationalisation Strategy Group, taking over from David Law </w:t>
            </w:r>
          </w:p>
          <w:p w:rsidR="00C97B11" w:rsidRPr="005473B6" w:rsidRDefault="005473B6" w:rsidP="005473B6">
            <w:pPr>
              <w:pStyle w:val="ListParagraph"/>
              <w:numPr>
                <w:ilvl w:val="0"/>
                <w:numId w:val="45"/>
              </w:numPr>
              <w:rPr>
                <w:rFonts w:asciiTheme="minorHAnsi" w:hAnsiTheme="minorHAnsi"/>
                <w:sz w:val="20"/>
                <w:szCs w:val="20"/>
              </w:rPr>
            </w:pPr>
            <w:r w:rsidRPr="005473B6">
              <w:rPr>
                <w:rFonts w:asciiTheme="minorHAnsi" w:hAnsiTheme="minorHAnsi"/>
                <w:sz w:val="20"/>
                <w:szCs w:val="20"/>
              </w:rPr>
              <w:t xml:space="preserve">Ian </w:t>
            </w:r>
            <w:r w:rsidR="00513BBD" w:rsidRPr="005473B6">
              <w:rPr>
                <w:rFonts w:asciiTheme="minorHAnsi" w:hAnsiTheme="minorHAnsi"/>
                <w:sz w:val="20"/>
                <w:szCs w:val="20"/>
              </w:rPr>
              <w:t>welcome</w:t>
            </w:r>
            <w:r w:rsidR="005204C5" w:rsidRPr="005473B6">
              <w:rPr>
                <w:rFonts w:asciiTheme="minorHAnsi" w:hAnsiTheme="minorHAnsi"/>
                <w:sz w:val="20"/>
                <w:szCs w:val="20"/>
              </w:rPr>
              <w:t>d</w:t>
            </w:r>
            <w:r w:rsidR="00513BBD" w:rsidRPr="005473B6">
              <w:rPr>
                <w:rFonts w:asciiTheme="minorHAnsi" w:hAnsiTheme="minorHAnsi"/>
                <w:sz w:val="20"/>
                <w:szCs w:val="20"/>
              </w:rPr>
              <w:t xml:space="preserve"> </w:t>
            </w:r>
            <w:r w:rsidR="00D646C1" w:rsidRPr="005473B6">
              <w:rPr>
                <w:rFonts w:asciiTheme="minorHAnsi" w:hAnsiTheme="minorHAnsi"/>
                <w:sz w:val="20"/>
                <w:szCs w:val="20"/>
              </w:rPr>
              <w:t xml:space="preserve">Rachel Beckett from the John </w:t>
            </w:r>
            <w:proofErr w:type="spellStart"/>
            <w:r w:rsidR="00D646C1" w:rsidRPr="005473B6">
              <w:rPr>
                <w:rFonts w:asciiTheme="minorHAnsi" w:hAnsiTheme="minorHAnsi"/>
                <w:sz w:val="20"/>
                <w:szCs w:val="20"/>
              </w:rPr>
              <w:t>Rylands</w:t>
            </w:r>
            <w:proofErr w:type="spellEnd"/>
            <w:r w:rsidR="00D646C1" w:rsidRPr="005473B6">
              <w:rPr>
                <w:rFonts w:asciiTheme="minorHAnsi" w:hAnsiTheme="minorHAnsi"/>
                <w:sz w:val="20"/>
                <w:szCs w:val="20"/>
              </w:rPr>
              <w:t xml:space="preserve"> Library</w:t>
            </w:r>
            <w:r>
              <w:rPr>
                <w:rFonts w:asciiTheme="minorHAnsi" w:hAnsiTheme="minorHAnsi"/>
                <w:sz w:val="20"/>
                <w:szCs w:val="20"/>
              </w:rPr>
              <w:t xml:space="preserve"> to the Group</w:t>
            </w:r>
          </w:p>
          <w:p w:rsidR="00513BBD" w:rsidRPr="00A41B66" w:rsidRDefault="00513BBD" w:rsidP="0005234C">
            <w:pPr>
              <w:ind w:left="34"/>
              <w:jc w:val="right"/>
              <w:rPr>
                <w:rFonts w:asciiTheme="minorHAnsi" w:hAnsiTheme="minorHAnsi"/>
                <w:sz w:val="20"/>
                <w:szCs w:val="20"/>
              </w:rPr>
            </w:pPr>
          </w:p>
        </w:tc>
        <w:tc>
          <w:tcPr>
            <w:tcW w:w="1984" w:type="dxa"/>
          </w:tcPr>
          <w:p w:rsidR="00D43821" w:rsidRPr="00513BBD" w:rsidRDefault="00D43821" w:rsidP="00513BBD">
            <w:pPr>
              <w:rPr>
                <w:rFonts w:asciiTheme="minorHAnsi" w:hAnsiTheme="minorHAnsi"/>
                <w:sz w:val="20"/>
                <w:szCs w:val="20"/>
              </w:rPr>
            </w:pPr>
          </w:p>
        </w:tc>
      </w:tr>
      <w:tr w:rsidR="00D43821" w:rsidRPr="00EA1E95" w:rsidTr="00D44AC1">
        <w:tc>
          <w:tcPr>
            <w:tcW w:w="721" w:type="dxa"/>
            <w:shd w:val="clear" w:color="auto" w:fill="auto"/>
          </w:tcPr>
          <w:p w:rsidR="00D43821" w:rsidRPr="00EA1E95" w:rsidRDefault="00D43821" w:rsidP="00084846">
            <w:pPr>
              <w:rPr>
                <w:rFonts w:asciiTheme="minorHAnsi" w:hAnsiTheme="minorHAnsi"/>
                <w:sz w:val="20"/>
                <w:szCs w:val="20"/>
              </w:rPr>
            </w:pPr>
            <w:r w:rsidRPr="00EA1E95">
              <w:rPr>
                <w:rFonts w:asciiTheme="minorHAnsi" w:hAnsiTheme="minorHAnsi"/>
                <w:sz w:val="20"/>
                <w:szCs w:val="20"/>
              </w:rPr>
              <w:t>2</w:t>
            </w:r>
          </w:p>
        </w:tc>
        <w:tc>
          <w:tcPr>
            <w:tcW w:w="2506" w:type="dxa"/>
            <w:shd w:val="clear" w:color="auto" w:fill="auto"/>
          </w:tcPr>
          <w:p w:rsidR="00D43821" w:rsidRPr="00EA1E95" w:rsidRDefault="00513BBD" w:rsidP="00F84D30">
            <w:pPr>
              <w:rPr>
                <w:rFonts w:asciiTheme="minorHAnsi" w:hAnsiTheme="minorHAnsi"/>
                <w:sz w:val="20"/>
                <w:szCs w:val="20"/>
              </w:rPr>
            </w:pPr>
            <w:r>
              <w:rPr>
                <w:rFonts w:asciiTheme="minorHAnsi" w:hAnsiTheme="minorHAnsi"/>
                <w:sz w:val="20"/>
                <w:szCs w:val="20"/>
              </w:rPr>
              <w:t xml:space="preserve">Minutes from the </w:t>
            </w:r>
            <w:r w:rsidR="00F84D30">
              <w:rPr>
                <w:rFonts w:asciiTheme="minorHAnsi" w:hAnsiTheme="minorHAnsi"/>
                <w:sz w:val="20"/>
                <w:szCs w:val="20"/>
              </w:rPr>
              <w:t>last</w:t>
            </w:r>
            <w:r>
              <w:rPr>
                <w:rFonts w:asciiTheme="minorHAnsi" w:hAnsiTheme="minorHAnsi"/>
                <w:sz w:val="20"/>
                <w:szCs w:val="20"/>
              </w:rPr>
              <w:t xml:space="preserve"> meeting</w:t>
            </w:r>
          </w:p>
        </w:tc>
        <w:tc>
          <w:tcPr>
            <w:tcW w:w="9298" w:type="dxa"/>
            <w:shd w:val="clear" w:color="auto" w:fill="auto"/>
          </w:tcPr>
          <w:p w:rsidR="009A6B54" w:rsidRPr="00C97B11" w:rsidRDefault="00513BBD" w:rsidP="00C97B11">
            <w:pPr>
              <w:pStyle w:val="ListParagraph"/>
              <w:numPr>
                <w:ilvl w:val="0"/>
                <w:numId w:val="43"/>
              </w:numPr>
              <w:ind w:left="317" w:hanging="283"/>
              <w:rPr>
                <w:rFonts w:asciiTheme="minorHAnsi" w:hAnsiTheme="minorHAnsi"/>
                <w:sz w:val="20"/>
                <w:szCs w:val="20"/>
              </w:rPr>
            </w:pPr>
            <w:r w:rsidRPr="00C97B11">
              <w:rPr>
                <w:rFonts w:asciiTheme="minorHAnsi" w:hAnsiTheme="minorHAnsi"/>
                <w:sz w:val="20"/>
                <w:szCs w:val="20"/>
              </w:rPr>
              <w:t xml:space="preserve">Approved </w:t>
            </w:r>
            <w:r w:rsidR="00C97B11">
              <w:rPr>
                <w:rFonts w:asciiTheme="minorHAnsi" w:hAnsiTheme="minorHAnsi"/>
                <w:sz w:val="20"/>
                <w:szCs w:val="20"/>
              </w:rPr>
              <w:t xml:space="preserve">and will be made available on </w:t>
            </w:r>
            <w:hyperlink r:id="rId9" w:history="1">
              <w:proofErr w:type="spellStart"/>
              <w:r w:rsidR="00C97B11" w:rsidRPr="00B924A4">
                <w:rPr>
                  <w:rStyle w:val="Hyperlink"/>
                  <w:rFonts w:asciiTheme="minorHAnsi" w:hAnsiTheme="minorHAnsi"/>
                  <w:sz w:val="20"/>
                  <w:szCs w:val="20"/>
                </w:rPr>
                <w:t>HumNet</w:t>
              </w:r>
              <w:proofErr w:type="spellEnd"/>
            </w:hyperlink>
          </w:p>
        </w:tc>
        <w:tc>
          <w:tcPr>
            <w:tcW w:w="1984" w:type="dxa"/>
            <w:shd w:val="clear" w:color="auto" w:fill="auto"/>
          </w:tcPr>
          <w:p w:rsidR="00D43821" w:rsidRPr="00EA1E95" w:rsidRDefault="00D43821" w:rsidP="00084846">
            <w:pPr>
              <w:pStyle w:val="ListParagraph"/>
              <w:rPr>
                <w:rFonts w:asciiTheme="minorHAnsi" w:hAnsiTheme="minorHAnsi"/>
                <w:sz w:val="20"/>
                <w:szCs w:val="20"/>
              </w:rPr>
            </w:pPr>
          </w:p>
        </w:tc>
      </w:tr>
      <w:tr w:rsidR="00D43821" w:rsidRPr="00EA1E95" w:rsidTr="00D44AC1">
        <w:tc>
          <w:tcPr>
            <w:tcW w:w="721" w:type="dxa"/>
            <w:shd w:val="clear" w:color="auto" w:fill="auto"/>
          </w:tcPr>
          <w:p w:rsidR="00D43821" w:rsidRPr="00EA1E95" w:rsidRDefault="00D43821" w:rsidP="00084846">
            <w:pPr>
              <w:rPr>
                <w:rFonts w:asciiTheme="minorHAnsi" w:hAnsiTheme="minorHAnsi"/>
                <w:sz w:val="20"/>
                <w:szCs w:val="20"/>
              </w:rPr>
            </w:pPr>
            <w:r w:rsidRPr="00EA1E95">
              <w:rPr>
                <w:rFonts w:asciiTheme="minorHAnsi" w:hAnsiTheme="minorHAnsi"/>
                <w:sz w:val="20"/>
                <w:szCs w:val="20"/>
              </w:rPr>
              <w:t>3</w:t>
            </w:r>
          </w:p>
        </w:tc>
        <w:tc>
          <w:tcPr>
            <w:tcW w:w="2506" w:type="dxa"/>
            <w:shd w:val="clear" w:color="auto" w:fill="auto"/>
          </w:tcPr>
          <w:p w:rsidR="00D43821" w:rsidRPr="00EA1E95" w:rsidRDefault="00D646C1" w:rsidP="00084846">
            <w:pPr>
              <w:rPr>
                <w:rFonts w:asciiTheme="minorHAnsi" w:hAnsiTheme="minorHAnsi"/>
                <w:sz w:val="20"/>
                <w:szCs w:val="20"/>
              </w:rPr>
            </w:pPr>
            <w:r>
              <w:rPr>
                <w:rFonts w:asciiTheme="minorHAnsi" w:hAnsiTheme="minorHAnsi"/>
                <w:sz w:val="20"/>
                <w:szCs w:val="20"/>
              </w:rPr>
              <w:t>Terms of reference, membership and Faculty Internationalisation Strategy</w:t>
            </w:r>
            <w:r w:rsidR="005204C5">
              <w:rPr>
                <w:rFonts w:asciiTheme="minorHAnsi" w:hAnsiTheme="minorHAnsi"/>
                <w:sz w:val="20"/>
                <w:szCs w:val="20"/>
              </w:rPr>
              <w:t xml:space="preserve"> </w:t>
            </w:r>
          </w:p>
        </w:tc>
        <w:tc>
          <w:tcPr>
            <w:tcW w:w="9298" w:type="dxa"/>
            <w:shd w:val="clear" w:color="auto" w:fill="auto"/>
          </w:tcPr>
          <w:p w:rsidR="00D43821" w:rsidRPr="0005234C" w:rsidRDefault="00D646C1" w:rsidP="0005234C">
            <w:pPr>
              <w:pStyle w:val="ListParagraph"/>
              <w:numPr>
                <w:ilvl w:val="0"/>
                <w:numId w:val="43"/>
              </w:numPr>
              <w:rPr>
                <w:rFonts w:asciiTheme="minorHAnsi" w:hAnsiTheme="minorHAnsi"/>
                <w:sz w:val="20"/>
                <w:szCs w:val="20"/>
              </w:rPr>
            </w:pPr>
            <w:r w:rsidRPr="0005234C">
              <w:rPr>
                <w:rFonts w:asciiTheme="minorHAnsi" w:hAnsiTheme="minorHAnsi"/>
                <w:sz w:val="20"/>
                <w:szCs w:val="20"/>
              </w:rPr>
              <w:t>It was confirmed that the Faculty Internationalisation Strategy document is now official</w:t>
            </w:r>
          </w:p>
          <w:p w:rsidR="0005234C" w:rsidRPr="0005234C" w:rsidRDefault="0005234C" w:rsidP="0005234C">
            <w:pPr>
              <w:pStyle w:val="ListParagraph"/>
              <w:numPr>
                <w:ilvl w:val="0"/>
                <w:numId w:val="43"/>
              </w:numPr>
              <w:rPr>
                <w:rFonts w:asciiTheme="minorHAnsi" w:hAnsiTheme="minorHAnsi"/>
                <w:sz w:val="20"/>
                <w:szCs w:val="20"/>
              </w:rPr>
            </w:pPr>
            <w:r w:rsidRPr="0005234C">
              <w:rPr>
                <w:rFonts w:asciiTheme="minorHAnsi" w:hAnsiTheme="minorHAnsi"/>
                <w:sz w:val="20"/>
                <w:szCs w:val="20"/>
              </w:rPr>
              <w:t>It was discussed whether social responsibility and business engagement functions should be represented in the group</w:t>
            </w:r>
          </w:p>
        </w:tc>
        <w:tc>
          <w:tcPr>
            <w:tcW w:w="1984" w:type="dxa"/>
            <w:shd w:val="clear" w:color="auto" w:fill="auto"/>
          </w:tcPr>
          <w:p w:rsidR="00D43821" w:rsidRPr="00EA1E95" w:rsidRDefault="00D43821" w:rsidP="00084846">
            <w:pPr>
              <w:rPr>
                <w:rFonts w:asciiTheme="minorHAnsi" w:hAnsiTheme="minorHAnsi"/>
                <w:sz w:val="20"/>
                <w:szCs w:val="20"/>
              </w:rPr>
            </w:pPr>
          </w:p>
        </w:tc>
      </w:tr>
      <w:tr w:rsidR="00D43821" w:rsidRPr="00EA1E95" w:rsidTr="00D44AC1">
        <w:tc>
          <w:tcPr>
            <w:tcW w:w="721" w:type="dxa"/>
          </w:tcPr>
          <w:p w:rsidR="00D43821" w:rsidRPr="00EA1E95" w:rsidRDefault="00D43821" w:rsidP="00084846">
            <w:pPr>
              <w:rPr>
                <w:rFonts w:asciiTheme="minorHAnsi" w:hAnsiTheme="minorHAnsi"/>
                <w:sz w:val="20"/>
                <w:szCs w:val="20"/>
              </w:rPr>
            </w:pPr>
            <w:r>
              <w:rPr>
                <w:rFonts w:asciiTheme="minorHAnsi" w:hAnsiTheme="minorHAnsi"/>
                <w:sz w:val="20"/>
                <w:szCs w:val="20"/>
              </w:rPr>
              <w:t>4</w:t>
            </w:r>
          </w:p>
        </w:tc>
        <w:tc>
          <w:tcPr>
            <w:tcW w:w="2506" w:type="dxa"/>
          </w:tcPr>
          <w:p w:rsidR="00D43821" w:rsidRPr="00EA1E95" w:rsidRDefault="00B25B88" w:rsidP="00B40CD8">
            <w:pPr>
              <w:rPr>
                <w:rFonts w:asciiTheme="minorHAnsi" w:hAnsiTheme="minorHAnsi"/>
                <w:sz w:val="20"/>
                <w:szCs w:val="20"/>
              </w:rPr>
            </w:pPr>
            <w:r>
              <w:rPr>
                <w:rFonts w:asciiTheme="minorHAnsi" w:hAnsiTheme="minorHAnsi"/>
                <w:sz w:val="20"/>
                <w:szCs w:val="20"/>
              </w:rPr>
              <w:t>Chair’s report</w:t>
            </w:r>
          </w:p>
        </w:tc>
        <w:tc>
          <w:tcPr>
            <w:tcW w:w="9298" w:type="dxa"/>
          </w:tcPr>
          <w:p w:rsidR="00A41B66" w:rsidRDefault="00A41B66" w:rsidP="00A41B66">
            <w:pPr>
              <w:pStyle w:val="ListParagraph"/>
              <w:numPr>
                <w:ilvl w:val="0"/>
                <w:numId w:val="43"/>
              </w:numPr>
              <w:rPr>
                <w:rFonts w:asciiTheme="minorHAnsi" w:hAnsiTheme="minorHAnsi"/>
                <w:sz w:val="20"/>
                <w:szCs w:val="20"/>
              </w:rPr>
            </w:pPr>
            <w:r>
              <w:rPr>
                <w:rFonts w:asciiTheme="minorHAnsi" w:hAnsiTheme="minorHAnsi"/>
                <w:sz w:val="20"/>
                <w:szCs w:val="20"/>
              </w:rPr>
              <w:t xml:space="preserve">An International Project Officer </w:t>
            </w:r>
            <w:r w:rsidR="005269B8">
              <w:rPr>
                <w:rFonts w:asciiTheme="minorHAnsi" w:hAnsiTheme="minorHAnsi"/>
                <w:sz w:val="20"/>
                <w:szCs w:val="20"/>
              </w:rPr>
              <w:t>(</w:t>
            </w:r>
            <w:r w:rsidR="005473B6">
              <w:rPr>
                <w:rFonts w:asciiTheme="minorHAnsi" w:hAnsiTheme="minorHAnsi"/>
                <w:sz w:val="20"/>
                <w:szCs w:val="20"/>
              </w:rPr>
              <w:t>I</w:t>
            </w:r>
            <w:r w:rsidR="005269B8">
              <w:rPr>
                <w:rFonts w:asciiTheme="minorHAnsi" w:hAnsiTheme="minorHAnsi"/>
                <w:sz w:val="20"/>
                <w:szCs w:val="20"/>
              </w:rPr>
              <w:t>PO)</w:t>
            </w:r>
            <w:r>
              <w:rPr>
                <w:rFonts w:asciiTheme="minorHAnsi" w:hAnsiTheme="minorHAnsi"/>
                <w:sz w:val="20"/>
                <w:szCs w:val="20"/>
              </w:rPr>
              <w:t>will be recruited to facilitate key developments to fulfil the Faculty internationalisation objectives</w:t>
            </w:r>
            <w:r w:rsidR="005269B8">
              <w:rPr>
                <w:rFonts w:asciiTheme="minorHAnsi" w:hAnsiTheme="minorHAnsi"/>
                <w:sz w:val="20"/>
                <w:szCs w:val="20"/>
              </w:rPr>
              <w:t xml:space="preserve"> and manage projects coming out of ISG</w:t>
            </w:r>
          </w:p>
          <w:p w:rsidR="00A41B66" w:rsidRDefault="00A41B66" w:rsidP="00A41B66">
            <w:pPr>
              <w:pStyle w:val="ListParagraph"/>
              <w:numPr>
                <w:ilvl w:val="0"/>
                <w:numId w:val="43"/>
              </w:numPr>
              <w:rPr>
                <w:rFonts w:asciiTheme="minorHAnsi" w:hAnsiTheme="minorHAnsi"/>
                <w:sz w:val="20"/>
                <w:szCs w:val="20"/>
              </w:rPr>
            </w:pPr>
            <w:r>
              <w:rPr>
                <w:rFonts w:asciiTheme="minorHAnsi" w:hAnsiTheme="minorHAnsi"/>
                <w:sz w:val="20"/>
                <w:szCs w:val="20"/>
              </w:rPr>
              <w:t>Information about internationalisation will be produced and activities publicised</w:t>
            </w:r>
            <w:r w:rsidR="005269B8">
              <w:rPr>
                <w:rFonts w:asciiTheme="minorHAnsi" w:hAnsiTheme="minorHAnsi"/>
                <w:sz w:val="20"/>
                <w:szCs w:val="20"/>
              </w:rPr>
              <w:t xml:space="preserve"> through a faculty shared space.  Further consideration will be given to this following the appointment of</w:t>
            </w:r>
            <w:r w:rsidR="005473B6">
              <w:rPr>
                <w:rFonts w:asciiTheme="minorHAnsi" w:hAnsiTheme="minorHAnsi"/>
                <w:sz w:val="20"/>
                <w:szCs w:val="20"/>
              </w:rPr>
              <w:t xml:space="preserve"> </w:t>
            </w:r>
            <w:r w:rsidR="005269B8">
              <w:rPr>
                <w:rFonts w:asciiTheme="minorHAnsi" w:hAnsiTheme="minorHAnsi"/>
                <w:sz w:val="20"/>
                <w:szCs w:val="20"/>
              </w:rPr>
              <w:t xml:space="preserve">the </w:t>
            </w:r>
            <w:r w:rsidR="005473B6">
              <w:rPr>
                <w:rFonts w:asciiTheme="minorHAnsi" w:hAnsiTheme="minorHAnsi"/>
                <w:sz w:val="20"/>
                <w:szCs w:val="20"/>
              </w:rPr>
              <w:t>Project Officer</w:t>
            </w:r>
            <w:r>
              <w:rPr>
                <w:rFonts w:asciiTheme="minorHAnsi" w:hAnsiTheme="minorHAnsi"/>
                <w:sz w:val="20"/>
                <w:szCs w:val="20"/>
              </w:rPr>
              <w:t xml:space="preserve"> </w:t>
            </w:r>
          </w:p>
          <w:p w:rsidR="00A41B66" w:rsidRDefault="00A41B66" w:rsidP="00A41B66">
            <w:pPr>
              <w:pStyle w:val="ListParagraph"/>
              <w:numPr>
                <w:ilvl w:val="0"/>
                <w:numId w:val="43"/>
              </w:numPr>
              <w:rPr>
                <w:rFonts w:asciiTheme="minorHAnsi" w:hAnsiTheme="minorHAnsi"/>
                <w:sz w:val="20"/>
                <w:szCs w:val="20"/>
              </w:rPr>
            </w:pPr>
            <w:r>
              <w:rPr>
                <w:rFonts w:asciiTheme="minorHAnsi" w:hAnsiTheme="minorHAnsi"/>
                <w:sz w:val="20"/>
                <w:szCs w:val="20"/>
              </w:rPr>
              <w:t xml:space="preserve">It was noted that </w:t>
            </w:r>
            <w:r w:rsidR="005269B8">
              <w:rPr>
                <w:rFonts w:asciiTheme="minorHAnsi" w:hAnsiTheme="minorHAnsi"/>
                <w:sz w:val="20"/>
                <w:szCs w:val="20"/>
              </w:rPr>
              <w:t>a majo</w:t>
            </w:r>
            <w:r w:rsidR="005473B6">
              <w:rPr>
                <w:rFonts w:asciiTheme="minorHAnsi" w:hAnsiTheme="minorHAnsi"/>
                <w:sz w:val="20"/>
                <w:szCs w:val="20"/>
              </w:rPr>
              <w:t>r</w:t>
            </w:r>
            <w:r w:rsidR="005269B8">
              <w:rPr>
                <w:rFonts w:asciiTheme="minorHAnsi" w:hAnsiTheme="minorHAnsi"/>
                <w:sz w:val="20"/>
                <w:szCs w:val="20"/>
              </w:rPr>
              <w:t xml:space="preserve"> challenge is to capture and record </w:t>
            </w:r>
            <w:r>
              <w:rPr>
                <w:rFonts w:asciiTheme="minorHAnsi" w:hAnsiTheme="minorHAnsi"/>
                <w:sz w:val="20"/>
                <w:szCs w:val="20"/>
              </w:rPr>
              <w:t xml:space="preserve"> existing activit</w:t>
            </w:r>
            <w:r w:rsidR="005269B8">
              <w:rPr>
                <w:rFonts w:asciiTheme="minorHAnsi" w:hAnsiTheme="minorHAnsi"/>
                <w:sz w:val="20"/>
                <w:szCs w:val="20"/>
              </w:rPr>
              <w:t>y that</w:t>
            </w:r>
            <w:r>
              <w:rPr>
                <w:rFonts w:asciiTheme="minorHAnsi" w:hAnsiTheme="minorHAnsi"/>
                <w:sz w:val="20"/>
                <w:szCs w:val="20"/>
              </w:rPr>
              <w:t xml:space="preserve"> contribute</w:t>
            </w:r>
            <w:r w:rsidR="005269B8">
              <w:rPr>
                <w:rFonts w:asciiTheme="minorHAnsi" w:hAnsiTheme="minorHAnsi"/>
                <w:sz w:val="20"/>
                <w:szCs w:val="20"/>
              </w:rPr>
              <w:t>s</w:t>
            </w:r>
            <w:r>
              <w:rPr>
                <w:rFonts w:asciiTheme="minorHAnsi" w:hAnsiTheme="minorHAnsi"/>
                <w:sz w:val="20"/>
                <w:szCs w:val="20"/>
              </w:rPr>
              <w:t xml:space="preserve"> to the </w:t>
            </w:r>
            <w:r w:rsidR="005269B8">
              <w:rPr>
                <w:rFonts w:asciiTheme="minorHAnsi" w:hAnsiTheme="minorHAnsi"/>
                <w:sz w:val="20"/>
                <w:szCs w:val="20"/>
              </w:rPr>
              <w:t xml:space="preserve">ISG’s </w:t>
            </w:r>
            <w:r>
              <w:rPr>
                <w:rFonts w:asciiTheme="minorHAnsi" w:hAnsiTheme="minorHAnsi"/>
                <w:sz w:val="20"/>
                <w:szCs w:val="20"/>
              </w:rPr>
              <w:t>objectives</w:t>
            </w:r>
          </w:p>
          <w:p w:rsidR="00A41B66" w:rsidRDefault="00A41B66" w:rsidP="00A41B66">
            <w:pPr>
              <w:pStyle w:val="ListParagraph"/>
              <w:numPr>
                <w:ilvl w:val="0"/>
                <w:numId w:val="43"/>
              </w:numPr>
              <w:rPr>
                <w:rFonts w:asciiTheme="minorHAnsi" w:hAnsiTheme="minorHAnsi"/>
                <w:sz w:val="20"/>
                <w:szCs w:val="20"/>
              </w:rPr>
            </w:pPr>
            <w:r>
              <w:rPr>
                <w:rFonts w:asciiTheme="minorHAnsi" w:hAnsiTheme="minorHAnsi"/>
                <w:sz w:val="20"/>
                <w:szCs w:val="20"/>
              </w:rPr>
              <w:t xml:space="preserve">A pro forma will be </w:t>
            </w:r>
            <w:r w:rsidR="0005234C">
              <w:rPr>
                <w:rFonts w:asciiTheme="minorHAnsi" w:hAnsiTheme="minorHAnsi"/>
                <w:sz w:val="20"/>
                <w:szCs w:val="20"/>
              </w:rPr>
              <w:t>sent</w:t>
            </w:r>
            <w:r>
              <w:rPr>
                <w:rFonts w:asciiTheme="minorHAnsi" w:hAnsiTheme="minorHAnsi"/>
                <w:sz w:val="20"/>
                <w:szCs w:val="20"/>
              </w:rPr>
              <w:t xml:space="preserve"> to </w:t>
            </w:r>
            <w:proofErr w:type="gramStart"/>
            <w:r>
              <w:rPr>
                <w:rFonts w:asciiTheme="minorHAnsi" w:hAnsiTheme="minorHAnsi"/>
                <w:sz w:val="20"/>
                <w:szCs w:val="20"/>
              </w:rPr>
              <w:t>function</w:t>
            </w:r>
            <w:proofErr w:type="gramEnd"/>
            <w:r>
              <w:rPr>
                <w:rFonts w:asciiTheme="minorHAnsi" w:hAnsiTheme="minorHAnsi"/>
                <w:sz w:val="20"/>
                <w:szCs w:val="20"/>
              </w:rPr>
              <w:t xml:space="preserve"> areas and research centres to capture information about internationalisation activities</w:t>
            </w:r>
            <w:r w:rsidR="005269B8">
              <w:rPr>
                <w:rFonts w:asciiTheme="minorHAnsi" w:hAnsiTheme="minorHAnsi"/>
                <w:sz w:val="20"/>
                <w:szCs w:val="20"/>
              </w:rPr>
              <w:t xml:space="preserve">.  ISG will see a draft of this at the next meeting and advise on how this might be circulated across the faculty. </w:t>
            </w:r>
            <w:r>
              <w:rPr>
                <w:rFonts w:asciiTheme="minorHAnsi" w:hAnsiTheme="minorHAnsi"/>
                <w:sz w:val="20"/>
                <w:szCs w:val="20"/>
              </w:rPr>
              <w:t xml:space="preserve"> </w:t>
            </w:r>
          </w:p>
          <w:p w:rsidR="00BF5159" w:rsidRDefault="00BF5159" w:rsidP="00A41B66">
            <w:pPr>
              <w:pStyle w:val="ListParagraph"/>
              <w:numPr>
                <w:ilvl w:val="0"/>
                <w:numId w:val="43"/>
              </w:numPr>
              <w:rPr>
                <w:rFonts w:asciiTheme="minorHAnsi" w:hAnsiTheme="minorHAnsi"/>
                <w:sz w:val="20"/>
                <w:szCs w:val="20"/>
              </w:rPr>
            </w:pPr>
            <w:r>
              <w:rPr>
                <w:rFonts w:asciiTheme="minorHAnsi" w:hAnsiTheme="minorHAnsi"/>
                <w:sz w:val="20"/>
                <w:szCs w:val="20"/>
              </w:rPr>
              <w:t>I</w:t>
            </w:r>
            <w:r w:rsidR="005473B6">
              <w:rPr>
                <w:rFonts w:asciiTheme="minorHAnsi" w:hAnsiTheme="minorHAnsi"/>
                <w:sz w:val="20"/>
                <w:szCs w:val="20"/>
              </w:rPr>
              <w:t>an</w:t>
            </w:r>
            <w:r>
              <w:rPr>
                <w:rFonts w:asciiTheme="minorHAnsi" w:hAnsiTheme="minorHAnsi"/>
                <w:sz w:val="20"/>
                <w:szCs w:val="20"/>
              </w:rPr>
              <w:t xml:space="preserve"> reported that the University was in process of appointing a VP for Internationalisation.  The group would be kept informed of developments.</w:t>
            </w:r>
          </w:p>
          <w:p w:rsidR="00A41B66" w:rsidRPr="00B25B88" w:rsidRDefault="00A41B66" w:rsidP="00B25B88">
            <w:pPr>
              <w:rPr>
                <w:rFonts w:asciiTheme="minorHAnsi" w:hAnsiTheme="minorHAnsi"/>
                <w:sz w:val="20"/>
                <w:szCs w:val="20"/>
              </w:rPr>
            </w:pPr>
          </w:p>
        </w:tc>
        <w:tc>
          <w:tcPr>
            <w:tcW w:w="1984" w:type="dxa"/>
          </w:tcPr>
          <w:p w:rsidR="00D43821" w:rsidRPr="00F7606B" w:rsidRDefault="0005234C" w:rsidP="005269B8">
            <w:pPr>
              <w:pStyle w:val="ListParagraph"/>
              <w:ind w:left="233"/>
              <w:rPr>
                <w:rFonts w:asciiTheme="minorHAnsi" w:hAnsiTheme="minorHAnsi"/>
                <w:sz w:val="20"/>
                <w:szCs w:val="20"/>
              </w:rPr>
            </w:pPr>
            <w:r>
              <w:rPr>
                <w:rFonts w:asciiTheme="minorHAnsi" w:hAnsiTheme="minorHAnsi"/>
                <w:sz w:val="20"/>
                <w:szCs w:val="20"/>
              </w:rPr>
              <w:t xml:space="preserve">JK to </w:t>
            </w:r>
            <w:r w:rsidR="005269B8">
              <w:rPr>
                <w:rFonts w:asciiTheme="minorHAnsi" w:hAnsiTheme="minorHAnsi"/>
                <w:sz w:val="20"/>
                <w:szCs w:val="20"/>
              </w:rPr>
              <w:t xml:space="preserve">develop draft </w:t>
            </w:r>
            <w:r>
              <w:rPr>
                <w:rFonts w:asciiTheme="minorHAnsi" w:hAnsiTheme="minorHAnsi"/>
                <w:sz w:val="20"/>
                <w:szCs w:val="20"/>
              </w:rPr>
              <w:t>pro</w:t>
            </w:r>
            <w:r w:rsidR="00AD6E9F">
              <w:rPr>
                <w:rFonts w:asciiTheme="minorHAnsi" w:hAnsiTheme="minorHAnsi"/>
                <w:sz w:val="20"/>
                <w:szCs w:val="20"/>
              </w:rPr>
              <w:t xml:space="preserve"> </w:t>
            </w:r>
            <w:r>
              <w:rPr>
                <w:rFonts w:asciiTheme="minorHAnsi" w:hAnsiTheme="minorHAnsi"/>
                <w:sz w:val="20"/>
                <w:szCs w:val="20"/>
              </w:rPr>
              <w:t xml:space="preserve">forma </w:t>
            </w:r>
          </w:p>
        </w:tc>
      </w:tr>
      <w:tr w:rsidR="00D43821" w:rsidRPr="00EA1E95" w:rsidTr="00D44AC1">
        <w:tc>
          <w:tcPr>
            <w:tcW w:w="721" w:type="dxa"/>
          </w:tcPr>
          <w:p w:rsidR="00D43821" w:rsidRPr="00EA1E95" w:rsidRDefault="00D43821" w:rsidP="00084846">
            <w:pPr>
              <w:rPr>
                <w:rFonts w:asciiTheme="minorHAnsi" w:hAnsiTheme="minorHAnsi"/>
                <w:sz w:val="20"/>
                <w:szCs w:val="20"/>
              </w:rPr>
            </w:pPr>
            <w:r>
              <w:rPr>
                <w:rFonts w:asciiTheme="minorHAnsi" w:hAnsiTheme="minorHAnsi"/>
                <w:sz w:val="20"/>
                <w:szCs w:val="20"/>
              </w:rPr>
              <w:t>5</w:t>
            </w:r>
          </w:p>
        </w:tc>
        <w:tc>
          <w:tcPr>
            <w:tcW w:w="2506" w:type="dxa"/>
          </w:tcPr>
          <w:p w:rsidR="00D43821" w:rsidRPr="00EA1E95" w:rsidRDefault="00B25B88" w:rsidP="00084846">
            <w:pPr>
              <w:rPr>
                <w:rFonts w:asciiTheme="minorHAnsi" w:hAnsiTheme="minorHAnsi"/>
                <w:sz w:val="20"/>
                <w:szCs w:val="20"/>
              </w:rPr>
            </w:pPr>
            <w:r>
              <w:rPr>
                <w:rFonts w:asciiTheme="minorHAnsi" w:hAnsiTheme="minorHAnsi"/>
                <w:sz w:val="20"/>
                <w:szCs w:val="20"/>
              </w:rPr>
              <w:t>University internationalisation developments</w:t>
            </w:r>
          </w:p>
        </w:tc>
        <w:tc>
          <w:tcPr>
            <w:tcW w:w="9298" w:type="dxa"/>
          </w:tcPr>
          <w:p w:rsidR="002E77AC" w:rsidRPr="002F0D4A" w:rsidRDefault="002E77AC" w:rsidP="002F0D4A">
            <w:pPr>
              <w:rPr>
                <w:rFonts w:asciiTheme="minorHAnsi" w:hAnsiTheme="minorHAnsi"/>
                <w:sz w:val="20"/>
                <w:szCs w:val="20"/>
              </w:rPr>
            </w:pPr>
          </w:p>
        </w:tc>
        <w:tc>
          <w:tcPr>
            <w:tcW w:w="1984" w:type="dxa"/>
          </w:tcPr>
          <w:p w:rsidR="00D43821" w:rsidRPr="00EA1E95" w:rsidRDefault="00D43821" w:rsidP="00084846">
            <w:pPr>
              <w:rPr>
                <w:rFonts w:asciiTheme="minorHAnsi" w:hAnsiTheme="minorHAnsi"/>
                <w:sz w:val="20"/>
                <w:szCs w:val="20"/>
              </w:rPr>
            </w:pPr>
          </w:p>
        </w:tc>
      </w:tr>
      <w:tr w:rsidR="00B25B88" w:rsidRPr="00EA1E95" w:rsidTr="00D44AC1">
        <w:tc>
          <w:tcPr>
            <w:tcW w:w="721" w:type="dxa"/>
          </w:tcPr>
          <w:p w:rsidR="00B25B88" w:rsidRDefault="00B25B88" w:rsidP="00084846">
            <w:pPr>
              <w:rPr>
                <w:rFonts w:asciiTheme="minorHAnsi" w:hAnsiTheme="minorHAnsi"/>
                <w:sz w:val="20"/>
                <w:szCs w:val="20"/>
              </w:rPr>
            </w:pPr>
            <w:r>
              <w:rPr>
                <w:rFonts w:asciiTheme="minorHAnsi" w:hAnsiTheme="minorHAnsi"/>
                <w:sz w:val="20"/>
                <w:szCs w:val="20"/>
              </w:rPr>
              <w:lastRenderedPageBreak/>
              <w:t>5.1</w:t>
            </w:r>
          </w:p>
        </w:tc>
        <w:tc>
          <w:tcPr>
            <w:tcW w:w="2506" w:type="dxa"/>
          </w:tcPr>
          <w:p w:rsidR="00B25B88" w:rsidRDefault="00B25B88" w:rsidP="00084846">
            <w:pPr>
              <w:rPr>
                <w:rFonts w:asciiTheme="minorHAnsi" w:hAnsiTheme="minorHAnsi"/>
                <w:sz w:val="20"/>
                <w:szCs w:val="20"/>
              </w:rPr>
            </w:pPr>
            <w:r>
              <w:rPr>
                <w:rFonts w:asciiTheme="minorHAnsi" w:hAnsiTheme="minorHAnsi"/>
                <w:sz w:val="20"/>
                <w:szCs w:val="20"/>
              </w:rPr>
              <w:t>University internationalisation strategy</w:t>
            </w:r>
          </w:p>
        </w:tc>
        <w:tc>
          <w:tcPr>
            <w:tcW w:w="9298" w:type="dxa"/>
          </w:tcPr>
          <w:p w:rsidR="001E4FDD" w:rsidRDefault="005473B6" w:rsidP="00D24840">
            <w:pPr>
              <w:pStyle w:val="ListParagraph"/>
              <w:numPr>
                <w:ilvl w:val="0"/>
                <w:numId w:val="41"/>
              </w:numPr>
              <w:ind w:left="317" w:hanging="283"/>
              <w:rPr>
                <w:rFonts w:asciiTheme="minorHAnsi" w:hAnsiTheme="minorHAnsi"/>
                <w:sz w:val="20"/>
                <w:szCs w:val="20"/>
              </w:rPr>
            </w:pPr>
            <w:r>
              <w:rPr>
                <w:rFonts w:asciiTheme="minorHAnsi" w:hAnsiTheme="minorHAnsi"/>
                <w:sz w:val="20"/>
                <w:szCs w:val="20"/>
              </w:rPr>
              <w:t xml:space="preserve">Prof </w:t>
            </w:r>
            <w:r w:rsidRPr="00A41B66">
              <w:rPr>
                <w:rFonts w:asciiTheme="minorHAnsi" w:hAnsiTheme="minorHAnsi"/>
                <w:sz w:val="20"/>
                <w:szCs w:val="20"/>
              </w:rPr>
              <w:t xml:space="preserve">Colin Bailey, the University Deputy President and Deputy Vice Chancellor </w:t>
            </w:r>
            <w:r w:rsidR="00B25B88">
              <w:rPr>
                <w:rFonts w:asciiTheme="minorHAnsi" w:hAnsiTheme="minorHAnsi"/>
                <w:sz w:val="20"/>
                <w:szCs w:val="20"/>
              </w:rPr>
              <w:t xml:space="preserve">attended to give a brief overview of the </w:t>
            </w:r>
            <w:r w:rsidR="005269B8">
              <w:rPr>
                <w:rFonts w:asciiTheme="minorHAnsi" w:hAnsiTheme="minorHAnsi"/>
                <w:sz w:val="20"/>
                <w:szCs w:val="20"/>
              </w:rPr>
              <w:t>University’s International</w:t>
            </w:r>
            <w:r>
              <w:rPr>
                <w:rFonts w:asciiTheme="minorHAnsi" w:hAnsiTheme="minorHAnsi"/>
                <w:sz w:val="20"/>
                <w:szCs w:val="20"/>
              </w:rPr>
              <w:t>isation</w:t>
            </w:r>
            <w:r w:rsidR="005269B8">
              <w:rPr>
                <w:rFonts w:asciiTheme="minorHAnsi" w:hAnsiTheme="minorHAnsi"/>
                <w:sz w:val="20"/>
                <w:szCs w:val="20"/>
              </w:rPr>
              <w:t xml:space="preserve"> </w:t>
            </w:r>
            <w:r w:rsidR="00B25B88">
              <w:rPr>
                <w:rFonts w:asciiTheme="minorHAnsi" w:hAnsiTheme="minorHAnsi"/>
                <w:sz w:val="20"/>
                <w:szCs w:val="20"/>
              </w:rPr>
              <w:t>strategy document</w:t>
            </w:r>
            <w:r w:rsidR="001E4FDD">
              <w:rPr>
                <w:rFonts w:asciiTheme="minorHAnsi" w:hAnsiTheme="minorHAnsi"/>
                <w:sz w:val="20"/>
                <w:szCs w:val="20"/>
              </w:rPr>
              <w:t xml:space="preserve"> and to answer questions that Humanities colleagues may have</w:t>
            </w:r>
          </w:p>
          <w:p w:rsidR="00B25B88" w:rsidRDefault="001E4FDD" w:rsidP="001E4FDD">
            <w:pPr>
              <w:pStyle w:val="ListParagraph"/>
              <w:numPr>
                <w:ilvl w:val="0"/>
                <w:numId w:val="41"/>
              </w:numPr>
              <w:ind w:left="317" w:hanging="283"/>
              <w:rPr>
                <w:rFonts w:asciiTheme="minorHAnsi" w:hAnsiTheme="minorHAnsi"/>
                <w:sz w:val="20"/>
                <w:szCs w:val="20"/>
              </w:rPr>
            </w:pPr>
            <w:r w:rsidRPr="001E4FDD">
              <w:rPr>
                <w:rFonts w:asciiTheme="minorHAnsi" w:hAnsiTheme="minorHAnsi"/>
                <w:sz w:val="20"/>
                <w:szCs w:val="20"/>
              </w:rPr>
              <w:t>Colin explained that t</w:t>
            </w:r>
            <w:r w:rsidR="00B25B88" w:rsidRPr="001E4FDD">
              <w:rPr>
                <w:rFonts w:asciiTheme="minorHAnsi" w:hAnsiTheme="minorHAnsi"/>
                <w:sz w:val="20"/>
                <w:szCs w:val="20"/>
              </w:rPr>
              <w:t>he intention of the strategy is to embed internationalisation in every activity in the University</w:t>
            </w:r>
            <w:r w:rsidR="005269B8">
              <w:rPr>
                <w:rFonts w:asciiTheme="minorHAnsi" w:hAnsiTheme="minorHAnsi"/>
                <w:sz w:val="20"/>
                <w:szCs w:val="20"/>
              </w:rPr>
              <w:t>.  Its aim is to ensure that Internati</w:t>
            </w:r>
            <w:r w:rsidR="00A1251C">
              <w:rPr>
                <w:rFonts w:asciiTheme="minorHAnsi" w:hAnsiTheme="minorHAnsi"/>
                <w:sz w:val="20"/>
                <w:szCs w:val="20"/>
              </w:rPr>
              <w:t>onal activity continues to have</w:t>
            </w:r>
            <w:r w:rsidRPr="001E4FDD">
              <w:rPr>
                <w:rFonts w:asciiTheme="minorHAnsi" w:hAnsiTheme="minorHAnsi"/>
                <w:sz w:val="20"/>
                <w:szCs w:val="20"/>
              </w:rPr>
              <w:t xml:space="preserve"> momentum</w:t>
            </w:r>
            <w:r w:rsidR="00BF5159">
              <w:rPr>
                <w:rFonts w:asciiTheme="minorHAnsi" w:hAnsiTheme="minorHAnsi"/>
                <w:sz w:val="20"/>
                <w:szCs w:val="20"/>
              </w:rPr>
              <w:t xml:space="preserve"> which is created both top down and bottom up</w:t>
            </w:r>
            <w:r w:rsidRPr="001E4FDD">
              <w:rPr>
                <w:rFonts w:asciiTheme="minorHAnsi" w:hAnsiTheme="minorHAnsi"/>
                <w:sz w:val="20"/>
                <w:szCs w:val="20"/>
              </w:rPr>
              <w:t xml:space="preserve">. </w:t>
            </w:r>
            <w:r>
              <w:rPr>
                <w:rFonts w:asciiTheme="minorHAnsi" w:hAnsiTheme="minorHAnsi"/>
                <w:sz w:val="20"/>
                <w:szCs w:val="20"/>
              </w:rPr>
              <w:t>C</w:t>
            </w:r>
            <w:r w:rsidR="00B25B88" w:rsidRPr="001E4FDD">
              <w:rPr>
                <w:rFonts w:asciiTheme="minorHAnsi" w:hAnsiTheme="minorHAnsi"/>
                <w:sz w:val="20"/>
                <w:szCs w:val="20"/>
              </w:rPr>
              <w:t xml:space="preserve">olleagues were consulted in the process of developing the strategy which was </w:t>
            </w:r>
            <w:r w:rsidR="002F0D4A" w:rsidRPr="001E4FDD">
              <w:rPr>
                <w:rFonts w:asciiTheme="minorHAnsi" w:hAnsiTheme="minorHAnsi"/>
                <w:sz w:val="20"/>
                <w:szCs w:val="20"/>
              </w:rPr>
              <w:t>later approved by the Senate</w:t>
            </w:r>
            <w:r w:rsidR="001A29EA">
              <w:rPr>
                <w:rFonts w:asciiTheme="minorHAnsi" w:hAnsiTheme="minorHAnsi"/>
                <w:sz w:val="20"/>
                <w:szCs w:val="20"/>
              </w:rPr>
              <w:t xml:space="preserve"> but further discussion to help shape the strategy is welcome</w:t>
            </w:r>
            <w:r>
              <w:rPr>
                <w:rFonts w:asciiTheme="minorHAnsi" w:hAnsiTheme="minorHAnsi"/>
                <w:sz w:val="20"/>
                <w:szCs w:val="20"/>
              </w:rPr>
              <w:t xml:space="preserve">. </w:t>
            </w:r>
            <w:r w:rsidR="00B25B88">
              <w:rPr>
                <w:rFonts w:asciiTheme="minorHAnsi" w:hAnsiTheme="minorHAnsi"/>
                <w:sz w:val="20"/>
                <w:szCs w:val="20"/>
              </w:rPr>
              <w:t>The strategy emphasises the importance of the Univers</w:t>
            </w:r>
            <w:r w:rsidR="001A29EA">
              <w:rPr>
                <w:rFonts w:asciiTheme="minorHAnsi" w:hAnsiTheme="minorHAnsi"/>
                <w:sz w:val="20"/>
                <w:szCs w:val="20"/>
              </w:rPr>
              <w:t xml:space="preserve">ity’s international reputation and that success is underpinned by colleagues’ buy-in to </w:t>
            </w:r>
            <w:r w:rsidR="005269B8">
              <w:rPr>
                <w:rFonts w:asciiTheme="minorHAnsi" w:hAnsiTheme="minorHAnsi"/>
                <w:sz w:val="20"/>
                <w:szCs w:val="20"/>
              </w:rPr>
              <w:t>it</w:t>
            </w:r>
            <w:r w:rsidR="005473B6">
              <w:rPr>
                <w:rFonts w:asciiTheme="minorHAnsi" w:hAnsiTheme="minorHAnsi"/>
                <w:sz w:val="20"/>
                <w:szCs w:val="20"/>
              </w:rPr>
              <w:t>s</w:t>
            </w:r>
            <w:r w:rsidR="005269B8">
              <w:rPr>
                <w:rFonts w:asciiTheme="minorHAnsi" w:hAnsiTheme="minorHAnsi"/>
                <w:sz w:val="20"/>
                <w:szCs w:val="20"/>
              </w:rPr>
              <w:t xml:space="preserve"> </w:t>
            </w:r>
            <w:r w:rsidR="00A1251C">
              <w:rPr>
                <w:rFonts w:asciiTheme="minorHAnsi" w:hAnsiTheme="minorHAnsi"/>
                <w:sz w:val="20"/>
                <w:szCs w:val="20"/>
              </w:rPr>
              <w:t>vision</w:t>
            </w:r>
            <w:r w:rsidR="001A29EA">
              <w:rPr>
                <w:rFonts w:asciiTheme="minorHAnsi" w:hAnsiTheme="minorHAnsi"/>
                <w:sz w:val="20"/>
                <w:szCs w:val="20"/>
              </w:rPr>
              <w:t xml:space="preserve">. </w:t>
            </w:r>
          </w:p>
          <w:p w:rsidR="001E4FDD" w:rsidRDefault="001A29EA" w:rsidP="001A29EA">
            <w:pPr>
              <w:pStyle w:val="ListParagraph"/>
              <w:numPr>
                <w:ilvl w:val="0"/>
                <w:numId w:val="41"/>
              </w:numPr>
              <w:ind w:left="317" w:hanging="283"/>
              <w:rPr>
                <w:rFonts w:asciiTheme="minorHAnsi" w:hAnsiTheme="minorHAnsi"/>
                <w:sz w:val="20"/>
                <w:szCs w:val="20"/>
              </w:rPr>
            </w:pPr>
            <w:r>
              <w:rPr>
                <w:rFonts w:asciiTheme="minorHAnsi" w:hAnsiTheme="minorHAnsi"/>
                <w:sz w:val="20"/>
                <w:szCs w:val="20"/>
              </w:rPr>
              <w:t xml:space="preserve">Queries were raised about communication between staff/directorates at different levels of involvement with internationalisation, how to operationalise the strategy, if there should be incentives for staff engaging in internationalisation, how to build on existing international partnerships, </w:t>
            </w:r>
            <w:r w:rsidR="00CB38DC">
              <w:rPr>
                <w:rFonts w:asciiTheme="minorHAnsi" w:hAnsiTheme="minorHAnsi"/>
                <w:sz w:val="20"/>
                <w:szCs w:val="20"/>
              </w:rPr>
              <w:t xml:space="preserve">how to improve staff’s cultural understanding </w:t>
            </w:r>
            <w:r w:rsidR="005269B8">
              <w:rPr>
                <w:rFonts w:asciiTheme="minorHAnsi" w:hAnsiTheme="minorHAnsi"/>
                <w:sz w:val="20"/>
                <w:szCs w:val="20"/>
              </w:rPr>
              <w:t xml:space="preserve">when </w:t>
            </w:r>
            <w:r w:rsidR="00CB38DC">
              <w:rPr>
                <w:rFonts w:asciiTheme="minorHAnsi" w:hAnsiTheme="minorHAnsi"/>
                <w:sz w:val="20"/>
                <w:szCs w:val="20"/>
              </w:rPr>
              <w:t>work</w:t>
            </w:r>
            <w:r w:rsidR="005269B8">
              <w:rPr>
                <w:rFonts w:asciiTheme="minorHAnsi" w:hAnsiTheme="minorHAnsi"/>
                <w:sz w:val="20"/>
                <w:szCs w:val="20"/>
              </w:rPr>
              <w:t>ing an</w:t>
            </w:r>
            <w:r w:rsidR="00CB38DC">
              <w:rPr>
                <w:rFonts w:asciiTheme="minorHAnsi" w:hAnsiTheme="minorHAnsi"/>
                <w:sz w:val="20"/>
                <w:szCs w:val="20"/>
              </w:rPr>
              <w:t xml:space="preserve"> international environment, </w:t>
            </w:r>
            <w:r>
              <w:rPr>
                <w:rFonts w:asciiTheme="minorHAnsi" w:hAnsiTheme="minorHAnsi"/>
                <w:sz w:val="20"/>
                <w:szCs w:val="20"/>
              </w:rPr>
              <w:t>MBSW</w:t>
            </w:r>
            <w:r w:rsidR="00CB38DC">
              <w:rPr>
                <w:rFonts w:asciiTheme="minorHAnsi" w:hAnsiTheme="minorHAnsi"/>
                <w:sz w:val="20"/>
                <w:szCs w:val="20"/>
              </w:rPr>
              <w:t>’s status</w:t>
            </w:r>
            <w:r>
              <w:rPr>
                <w:rFonts w:asciiTheme="minorHAnsi" w:hAnsiTheme="minorHAnsi"/>
                <w:sz w:val="20"/>
                <w:szCs w:val="20"/>
              </w:rPr>
              <w:t xml:space="preserve"> as a for-profit company in relation to the strategy</w:t>
            </w:r>
            <w:r w:rsidR="00CB38DC">
              <w:rPr>
                <w:rFonts w:asciiTheme="minorHAnsi" w:hAnsiTheme="minorHAnsi"/>
                <w:sz w:val="20"/>
                <w:szCs w:val="20"/>
              </w:rPr>
              <w:t>, diversity and balance of international students’ nationality</w:t>
            </w:r>
            <w:r w:rsidR="005269B8">
              <w:rPr>
                <w:rFonts w:asciiTheme="minorHAnsi" w:hAnsiTheme="minorHAnsi"/>
                <w:sz w:val="20"/>
                <w:szCs w:val="20"/>
              </w:rPr>
              <w:t xml:space="preserve"> and </w:t>
            </w:r>
            <w:r w:rsidR="00CB38DC">
              <w:rPr>
                <w:rFonts w:asciiTheme="minorHAnsi" w:hAnsiTheme="minorHAnsi"/>
                <w:sz w:val="20"/>
                <w:szCs w:val="20"/>
              </w:rPr>
              <w:t>resources to support activities</w:t>
            </w:r>
          </w:p>
          <w:p w:rsidR="00BF5159" w:rsidRDefault="00BF5159" w:rsidP="001A29EA">
            <w:pPr>
              <w:pStyle w:val="ListParagraph"/>
              <w:numPr>
                <w:ilvl w:val="0"/>
                <w:numId w:val="41"/>
              </w:numPr>
              <w:ind w:left="317" w:hanging="283"/>
              <w:rPr>
                <w:rFonts w:asciiTheme="minorHAnsi" w:hAnsiTheme="minorHAnsi"/>
                <w:sz w:val="20"/>
                <w:szCs w:val="20"/>
              </w:rPr>
            </w:pPr>
            <w:r>
              <w:rPr>
                <w:rFonts w:asciiTheme="minorHAnsi" w:hAnsiTheme="minorHAnsi"/>
                <w:sz w:val="20"/>
                <w:szCs w:val="20"/>
              </w:rPr>
              <w:t xml:space="preserve">The group suggested that it would be useful for the Centre to be more proactive in advising faculties on who we might consider partnering with.  Whilst the difficulties around this were acknowledged, some guidance would be useful – even if this was simply criteria that individuals could refer to when considering embarking on collaboration with a particular institution. </w:t>
            </w:r>
          </w:p>
          <w:p w:rsidR="001A29EA" w:rsidRPr="0005234C" w:rsidRDefault="001A29EA" w:rsidP="0005234C">
            <w:pPr>
              <w:rPr>
                <w:rFonts w:asciiTheme="minorHAnsi" w:hAnsiTheme="minorHAnsi"/>
                <w:sz w:val="20"/>
                <w:szCs w:val="20"/>
              </w:rPr>
            </w:pPr>
          </w:p>
        </w:tc>
        <w:tc>
          <w:tcPr>
            <w:tcW w:w="1984" w:type="dxa"/>
          </w:tcPr>
          <w:p w:rsidR="00B25B88" w:rsidRPr="00EA1E95" w:rsidRDefault="00BF5159" w:rsidP="00084846">
            <w:pPr>
              <w:rPr>
                <w:rFonts w:asciiTheme="minorHAnsi" w:hAnsiTheme="minorHAnsi"/>
                <w:sz w:val="20"/>
                <w:szCs w:val="20"/>
              </w:rPr>
            </w:pPr>
            <w:r>
              <w:rPr>
                <w:rFonts w:asciiTheme="minorHAnsi" w:hAnsiTheme="minorHAnsi"/>
                <w:sz w:val="20"/>
                <w:szCs w:val="20"/>
              </w:rPr>
              <w:t xml:space="preserve">TL to consider how her office might be able to support the Group further on this. </w:t>
            </w:r>
          </w:p>
        </w:tc>
      </w:tr>
      <w:tr w:rsidR="00D43821" w:rsidRPr="00EA1E95" w:rsidTr="00D44AC1">
        <w:tc>
          <w:tcPr>
            <w:tcW w:w="721" w:type="dxa"/>
          </w:tcPr>
          <w:p w:rsidR="00D43821" w:rsidRPr="00EA1E95" w:rsidRDefault="00D43821" w:rsidP="00084846">
            <w:pPr>
              <w:rPr>
                <w:rFonts w:asciiTheme="minorHAnsi" w:hAnsiTheme="minorHAnsi"/>
                <w:sz w:val="20"/>
                <w:szCs w:val="20"/>
              </w:rPr>
            </w:pPr>
            <w:r>
              <w:rPr>
                <w:rFonts w:asciiTheme="minorHAnsi" w:hAnsiTheme="minorHAnsi"/>
                <w:sz w:val="20"/>
                <w:szCs w:val="20"/>
              </w:rPr>
              <w:t>6</w:t>
            </w:r>
          </w:p>
        </w:tc>
        <w:tc>
          <w:tcPr>
            <w:tcW w:w="2506" w:type="dxa"/>
          </w:tcPr>
          <w:p w:rsidR="00D43821" w:rsidRPr="00EA1E95" w:rsidRDefault="0005234C" w:rsidP="00084846">
            <w:pPr>
              <w:rPr>
                <w:rFonts w:asciiTheme="minorHAnsi" w:hAnsiTheme="minorHAnsi"/>
                <w:sz w:val="20"/>
                <w:szCs w:val="20"/>
              </w:rPr>
            </w:pPr>
            <w:r>
              <w:rPr>
                <w:rFonts w:asciiTheme="minorHAnsi" w:hAnsiTheme="minorHAnsi"/>
                <w:sz w:val="20"/>
                <w:szCs w:val="20"/>
              </w:rPr>
              <w:t>Faculty internationalisation developments</w:t>
            </w:r>
          </w:p>
        </w:tc>
        <w:tc>
          <w:tcPr>
            <w:tcW w:w="9298" w:type="dxa"/>
          </w:tcPr>
          <w:p w:rsidR="00D34296" w:rsidRPr="0005234C" w:rsidRDefault="005274ED" w:rsidP="0005234C">
            <w:pPr>
              <w:rPr>
                <w:rFonts w:asciiTheme="minorHAnsi" w:hAnsiTheme="minorHAnsi"/>
                <w:sz w:val="20"/>
                <w:szCs w:val="20"/>
              </w:rPr>
            </w:pPr>
            <w:r>
              <w:rPr>
                <w:rFonts w:asciiTheme="minorHAnsi" w:hAnsiTheme="minorHAnsi"/>
                <w:sz w:val="20"/>
                <w:szCs w:val="20"/>
              </w:rPr>
              <w:t>No report received</w:t>
            </w:r>
          </w:p>
        </w:tc>
        <w:tc>
          <w:tcPr>
            <w:tcW w:w="1984" w:type="dxa"/>
          </w:tcPr>
          <w:p w:rsidR="00D43821" w:rsidRPr="00EA1E95" w:rsidRDefault="00D43821" w:rsidP="00084846">
            <w:pPr>
              <w:rPr>
                <w:rFonts w:asciiTheme="minorHAnsi" w:hAnsiTheme="minorHAnsi"/>
                <w:b/>
                <w:sz w:val="20"/>
                <w:szCs w:val="20"/>
              </w:rPr>
            </w:pPr>
          </w:p>
        </w:tc>
      </w:tr>
      <w:tr w:rsidR="00D43821" w:rsidRPr="00EA1E95" w:rsidTr="00D44AC1">
        <w:tc>
          <w:tcPr>
            <w:tcW w:w="721" w:type="dxa"/>
          </w:tcPr>
          <w:p w:rsidR="00D43821" w:rsidRPr="00EA1E95" w:rsidRDefault="00D43821" w:rsidP="007E6C71">
            <w:pPr>
              <w:rPr>
                <w:rFonts w:asciiTheme="minorHAnsi" w:hAnsiTheme="minorHAnsi"/>
                <w:sz w:val="20"/>
                <w:szCs w:val="20"/>
              </w:rPr>
            </w:pPr>
            <w:r>
              <w:rPr>
                <w:rFonts w:asciiTheme="minorHAnsi" w:hAnsiTheme="minorHAnsi"/>
                <w:sz w:val="20"/>
                <w:szCs w:val="20"/>
              </w:rPr>
              <w:t>7</w:t>
            </w:r>
          </w:p>
        </w:tc>
        <w:tc>
          <w:tcPr>
            <w:tcW w:w="2506" w:type="dxa"/>
          </w:tcPr>
          <w:p w:rsidR="00D43821" w:rsidRPr="00EA1E95" w:rsidRDefault="0005234C" w:rsidP="00D24840">
            <w:pPr>
              <w:rPr>
                <w:rFonts w:asciiTheme="minorHAnsi" w:hAnsiTheme="minorHAnsi"/>
                <w:sz w:val="20"/>
                <w:szCs w:val="20"/>
              </w:rPr>
            </w:pPr>
            <w:r>
              <w:rPr>
                <w:rFonts w:asciiTheme="minorHAnsi" w:hAnsiTheme="minorHAnsi"/>
                <w:sz w:val="20"/>
                <w:szCs w:val="20"/>
              </w:rPr>
              <w:t>Any other business</w:t>
            </w:r>
          </w:p>
        </w:tc>
        <w:tc>
          <w:tcPr>
            <w:tcW w:w="9298" w:type="dxa"/>
          </w:tcPr>
          <w:p w:rsidR="00B21BF1" w:rsidRPr="0005234C" w:rsidRDefault="00B21BF1" w:rsidP="0005234C">
            <w:pPr>
              <w:rPr>
                <w:rFonts w:asciiTheme="minorHAnsi" w:hAnsiTheme="minorHAnsi"/>
                <w:sz w:val="20"/>
                <w:szCs w:val="20"/>
              </w:rPr>
            </w:pPr>
          </w:p>
        </w:tc>
        <w:tc>
          <w:tcPr>
            <w:tcW w:w="1984" w:type="dxa"/>
          </w:tcPr>
          <w:p w:rsidR="00D43821" w:rsidRPr="000F4A62" w:rsidRDefault="00D43821" w:rsidP="000F4A62">
            <w:pPr>
              <w:rPr>
                <w:rFonts w:asciiTheme="minorHAnsi" w:hAnsiTheme="minorHAnsi"/>
                <w:b/>
                <w:sz w:val="20"/>
                <w:szCs w:val="20"/>
              </w:rPr>
            </w:pPr>
          </w:p>
        </w:tc>
      </w:tr>
      <w:tr w:rsidR="0005234C" w:rsidRPr="00EA1E95" w:rsidTr="00D44AC1">
        <w:tc>
          <w:tcPr>
            <w:tcW w:w="721" w:type="dxa"/>
          </w:tcPr>
          <w:p w:rsidR="0005234C" w:rsidRDefault="0005234C" w:rsidP="007E6C71">
            <w:pPr>
              <w:rPr>
                <w:rFonts w:asciiTheme="minorHAnsi" w:hAnsiTheme="minorHAnsi"/>
                <w:sz w:val="20"/>
                <w:szCs w:val="20"/>
              </w:rPr>
            </w:pPr>
            <w:r>
              <w:rPr>
                <w:rFonts w:asciiTheme="minorHAnsi" w:hAnsiTheme="minorHAnsi"/>
                <w:sz w:val="20"/>
                <w:szCs w:val="20"/>
              </w:rPr>
              <w:t>7.1</w:t>
            </w:r>
          </w:p>
        </w:tc>
        <w:tc>
          <w:tcPr>
            <w:tcW w:w="2506" w:type="dxa"/>
          </w:tcPr>
          <w:p w:rsidR="0005234C" w:rsidRPr="0005234C" w:rsidRDefault="0005234C" w:rsidP="00D24840">
            <w:pPr>
              <w:rPr>
                <w:rFonts w:asciiTheme="minorHAnsi" w:hAnsiTheme="minorHAnsi"/>
                <w:sz w:val="20"/>
                <w:szCs w:val="20"/>
              </w:rPr>
            </w:pPr>
            <w:r w:rsidRPr="0005234C">
              <w:rPr>
                <w:rFonts w:asciiTheme="minorHAnsi" w:hAnsiTheme="minorHAnsi"/>
                <w:sz w:val="20"/>
                <w:szCs w:val="20"/>
              </w:rPr>
              <w:t>Stakeholders attendance at future ISG meetings</w:t>
            </w:r>
          </w:p>
        </w:tc>
        <w:tc>
          <w:tcPr>
            <w:tcW w:w="9298" w:type="dxa"/>
          </w:tcPr>
          <w:p w:rsidR="0005234C" w:rsidRPr="0005234C" w:rsidRDefault="0005234C" w:rsidP="001B079A">
            <w:pPr>
              <w:rPr>
                <w:rFonts w:asciiTheme="minorHAnsi" w:hAnsiTheme="minorHAnsi"/>
                <w:sz w:val="20"/>
                <w:szCs w:val="20"/>
              </w:rPr>
            </w:pPr>
            <w:r w:rsidRPr="0005234C">
              <w:rPr>
                <w:rFonts w:asciiTheme="minorHAnsi" w:hAnsiTheme="minorHAnsi"/>
                <w:sz w:val="20"/>
                <w:szCs w:val="20"/>
              </w:rPr>
              <w:t xml:space="preserve">Members </w:t>
            </w:r>
            <w:r w:rsidR="001B079A">
              <w:rPr>
                <w:rFonts w:asciiTheme="minorHAnsi" w:hAnsiTheme="minorHAnsi"/>
                <w:sz w:val="20"/>
                <w:szCs w:val="20"/>
              </w:rPr>
              <w:t>were asked to consider if the group should invite other guests to attend to focus on specialist subject areas. This might be</w:t>
            </w:r>
            <w:r w:rsidRPr="0005234C">
              <w:rPr>
                <w:rFonts w:asciiTheme="minorHAnsi" w:hAnsiTheme="minorHAnsi"/>
                <w:sz w:val="20"/>
                <w:szCs w:val="20"/>
              </w:rPr>
              <w:t xml:space="preserve"> internal or external colleagues Suggestions include MIDAS, UKTI, NGI, chambers of commerce, British Council, Manchester City Council, chairs of institutional level country groups and </w:t>
            </w:r>
            <w:r w:rsidR="005473B6">
              <w:rPr>
                <w:rFonts w:asciiTheme="minorHAnsi" w:hAnsiTheme="minorHAnsi"/>
                <w:sz w:val="20"/>
                <w:szCs w:val="20"/>
              </w:rPr>
              <w:t xml:space="preserve">representatives from </w:t>
            </w:r>
            <w:r w:rsidRPr="0005234C">
              <w:rPr>
                <w:rFonts w:asciiTheme="minorHAnsi" w:hAnsiTheme="minorHAnsi"/>
                <w:sz w:val="20"/>
                <w:szCs w:val="20"/>
              </w:rPr>
              <w:t xml:space="preserve">the other three faculties. </w:t>
            </w:r>
          </w:p>
        </w:tc>
        <w:tc>
          <w:tcPr>
            <w:tcW w:w="1984" w:type="dxa"/>
          </w:tcPr>
          <w:p w:rsidR="0005234C" w:rsidRPr="0005234C" w:rsidRDefault="0005234C" w:rsidP="000F4A62">
            <w:pPr>
              <w:rPr>
                <w:rFonts w:asciiTheme="minorHAnsi" w:hAnsiTheme="minorHAnsi"/>
                <w:sz w:val="20"/>
                <w:szCs w:val="20"/>
              </w:rPr>
            </w:pPr>
            <w:r w:rsidRPr="0005234C">
              <w:rPr>
                <w:rFonts w:asciiTheme="minorHAnsi" w:hAnsiTheme="minorHAnsi"/>
                <w:sz w:val="20"/>
                <w:szCs w:val="20"/>
              </w:rPr>
              <w:t xml:space="preserve">IS to </w:t>
            </w:r>
            <w:r w:rsidR="001B079A">
              <w:rPr>
                <w:rFonts w:asciiTheme="minorHAnsi" w:hAnsiTheme="minorHAnsi"/>
                <w:sz w:val="20"/>
                <w:szCs w:val="20"/>
              </w:rPr>
              <w:t>consider this further</w:t>
            </w:r>
          </w:p>
        </w:tc>
      </w:tr>
      <w:tr w:rsidR="00D43821" w:rsidRPr="00EA1E95" w:rsidTr="00D44AC1">
        <w:tc>
          <w:tcPr>
            <w:tcW w:w="721" w:type="dxa"/>
          </w:tcPr>
          <w:p w:rsidR="00D43821" w:rsidRPr="00EA1E95" w:rsidRDefault="00D43821" w:rsidP="00084846">
            <w:pPr>
              <w:rPr>
                <w:rFonts w:asciiTheme="minorHAnsi" w:hAnsiTheme="minorHAnsi"/>
                <w:sz w:val="20"/>
                <w:szCs w:val="20"/>
              </w:rPr>
            </w:pPr>
            <w:r>
              <w:rPr>
                <w:rFonts w:asciiTheme="minorHAnsi" w:hAnsiTheme="minorHAnsi"/>
                <w:sz w:val="20"/>
                <w:szCs w:val="20"/>
              </w:rPr>
              <w:t>8</w:t>
            </w:r>
          </w:p>
        </w:tc>
        <w:tc>
          <w:tcPr>
            <w:tcW w:w="2506" w:type="dxa"/>
          </w:tcPr>
          <w:p w:rsidR="00D43821" w:rsidRPr="0005234C" w:rsidRDefault="0005234C" w:rsidP="00084846">
            <w:pPr>
              <w:rPr>
                <w:rFonts w:asciiTheme="minorHAnsi" w:hAnsiTheme="minorHAnsi"/>
                <w:sz w:val="20"/>
                <w:szCs w:val="20"/>
              </w:rPr>
            </w:pPr>
            <w:r w:rsidRPr="0005234C">
              <w:rPr>
                <w:rFonts w:asciiTheme="minorHAnsi" w:hAnsiTheme="minorHAnsi"/>
                <w:sz w:val="20"/>
                <w:szCs w:val="20"/>
              </w:rPr>
              <w:t xml:space="preserve">Dates of next meetings </w:t>
            </w:r>
          </w:p>
        </w:tc>
        <w:tc>
          <w:tcPr>
            <w:tcW w:w="9298" w:type="dxa"/>
          </w:tcPr>
          <w:p w:rsidR="0005234C" w:rsidRDefault="0005234C" w:rsidP="0005234C">
            <w:pPr>
              <w:pStyle w:val="ListParagraph"/>
              <w:numPr>
                <w:ilvl w:val="0"/>
                <w:numId w:val="44"/>
              </w:numPr>
              <w:rPr>
                <w:rFonts w:asciiTheme="minorHAnsi" w:hAnsiTheme="minorHAnsi"/>
                <w:sz w:val="20"/>
                <w:szCs w:val="20"/>
              </w:rPr>
            </w:pPr>
            <w:r w:rsidRPr="0005234C">
              <w:rPr>
                <w:rFonts w:asciiTheme="minorHAnsi" w:hAnsiTheme="minorHAnsi"/>
                <w:sz w:val="20"/>
                <w:szCs w:val="20"/>
              </w:rPr>
              <w:t>20 January 2016, 12-2pm, Ken Kitchen Committee Room</w:t>
            </w:r>
          </w:p>
          <w:p w:rsidR="0005234C" w:rsidRDefault="0005234C" w:rsidP="0005234C">
            <w:pPr>
              <w:pStyle w:val="ListParagraph"/>
              <w:numPr>
                <w:ilvl w:val="0"/>
                <w:numId w:val="44"/>
              </w:numPr>
              <w:rPr>
                <w:rFonts w:asciiTheme="minorHAnsi" w:hAnsiTheme="minorHAnsi"/>
                <w:sz w:val="20"/>
                <w:szCs w:val="20"/>
              </w:rPr>
            </w:pPr>
            <w:r w:rsidRPr="0005234C">
              <w:rPr>
                <w:rFonts w:asciiTheme="minorHAnsi" w:hAnsiTheme="minorHAnsi"/>
                <w:sz w:val="20"/>
                <w:szCs w:val="20"/>
              </w:rPr>
              <w:t xml:space="preserve">20 April 2016, 12-2pm, Ken Kitchen Committee Room </w:t>
            </w:r>
          </w:p>
          <w:p w:rsidR="0005234C" w:rsidRPr="0005234C" w:rsidRDefault="0005234C" w:rsidP="0005234C">
            <w:pPr>
              <w:pStyle w:val="ListParagraph"/>
              <w:numPr>
                <w:ilvl w:val="0"/>
                <w:numId w:val="44"/>
              </w:numPr>
              <w:rPr>
                <w:rFonts w:asciiTheme="minorHAnsi" w:hAnsiTheme="minorHAnsi"/>
                <w:sz w:val="20"/>
                <w:szCs w:val="20"/>
              </w:rPr>
            </w:pPr>
            <w:r w:rsidRPr="0005234C">
              <w:rPr>
                <w:rFonts w:asciiTheme="minorHAnsi" w:hAnsiTheme="minorHAnsi"/>
                <w:sz w:val="20"/>
                <w:szCs w:val="20"/>
              </w:rPr>
              <w:t xml:space="preserve">15 June 2016, 12-2pm, Ken Kitchen Committee Room </w:t>
            </w:r>
          </w:p>
          <w:p w:rsidR="00AC0911" w:rsidRPr="0005234C" w:rsidRDefault="00AC0911" w:rsidP="0005234C">
            <w:pPr>
              <w:rPr>
                <w:rFonts w:asciiTheme="minorHAnsi" w:hAnsiTheme="minorHAnsi"/>
                <w:sz w:val="20"/>
                <w:szCs w:val="20"/>
              </w:rPr>
            </w:pPr>
          </w:p>
        </w:tc>
        <w:tc>
          <w:tcPr>
            <w:tcW w:w="1984" w:type="dxa"/>
          </w:tcPr>
          <w:p w:rsidR="00AC0911" w:rsidRPr="002810FC" w:rsidRDefault="00AC0911" w:rsidP="002810FC">
            <w:pPr>
              <w:ind w:left="-51"/>
              <w:rPr>
                <w:rFonts w:asciiTheme="minorHAnsi" w:hAnsiTheme="minorHAnsi"/>
                <w:sz w:val="20"/>
                <w:szCs w:val="20"/>
              </w:rPr>
            </w:pPr>
          </w:p>
        </w:tc>
      </w:tr>
    </w:tbl>
    <w:p w:rsidR="00931D2F" w:rsidRPr="00EA1E95" w:rsidRDefault="00931D2F" w:rsidP="00084846">
      <w:pPr>
        <w:rPr>
          <w:rFonts w:asciiTheme="minorHAnsi" w:hAnsiTheme="minorHAnsi"/>
          <w:sz w:val="20"/>
          <w:szCs w:val="20"/>
        </w:rPr>
      </w:pPr>
    </w:p>
    <w:sectPr w:rsidR="00931D2F" w:rsidRPr="00EA1E95" w:rsidSect="00E66BAE">
      <w:footerReference w:type="default" r:id="rId10"/>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FA" w:rsidRDefault="00EB0FFA" w:rsidP="00E66BAE">
      <w:r>
        <w:separator/>
      </w:r>
    </w:p>
  </w:endnote>
  <w:endnote w:type="continuationSeparator" w:id="0">
    <w:p w:rsidR="00EB0FFA" w:rsidRDefault="00EB0FFA" w:rsidP="00E6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657747"/>
      <w:docPartObj>
        <w:docPartGallery w:val="Page Numbers (Bottom of Page)"/>
        <w:docPartUnique/>
      </w:docPartObj>
    </w:sdtPr>
    <w:sdtEndPr>
      <w:rPr>
        <w:rFonts w:asciiTheme="minorHAnsi" w:hAnsiTheme="minorHAnsi" w:cstheme="majorBidi"/>
        <w:sz w:val="16"/>
        <w:szCs w:val="16"/>
      </w:rPr>
    </w:sdtEndPr>
    <w:sdtContent>
      <w:sdt>
        <w:sdtPr>
          <w:rPr>
            <w:rFonts w:asciiTheme="minorHAnsi" w:hAnsiTheme="minorHAnsi" w:cstheme="majorBidi"/>
            <w:sz w:val="16"/>
            <w:szCs w:val="16"/>
          </w:rPr>
          <w:id w:val="98381352"/>
          <w:docPartObj>
            <w:docPartGallery w:val="Page Numbers (Top of Page)"/>
            <w:docPartUnique/>
          </w:docPartObj>
        </w:sdtPr>
        <w:sdtEndPr/>
        <w:sdtContent>
          <w:p w:rsidR="00E66BAE" w:rsidRPr="00E66BAE" w:rsidRDefault="00E66BAE" w:rsidP="00E66BAE">
            <w:pPr>
              <w:pStyle w:val="Footer"/>
              <w:jc w:val="center"/>
              <w:rPr>
                <w:rFonts w:asciiTheme="minorHAnsi" w:hAnsiTheme="minorHAnsi" w:cstheme="majorBidi"/>
                <w:sz w:val="16"/>
                <w:szCs w:val="16"/>
              </w:rPr>
            </w:pPr>
            <w:r w:rsidRPr="00E66BAE">
              <w:rPr>
                <w:rFonts w:asciiTheme="minorHAnsi" w:hAnsiTheme="minorHAnsi" w:cstheme="majorBidi"/>
                <w:sz w:val="16"/>
                <w:szCs w:val="16"/>
              </w:rPr>
              <w:t xml:space="preserve">Page </w:t>
            </w:r>
            <w:r w:rsidRPr="00E66BAE">
              <w:rPr>
                <w:rFonts w:asciiTheme="minorHAnsi" w:hAnsiTheme="minorHAnsi" w:cstheme="majorBidi"/>
                <w:b/>
                <w:bCs/>
                <w:sz w:val="16"/>
                <w:szCs w:val="16"/>
              </w:rPr>
              <w:fldChar w:fldCharType="begin"/>
            </w:r>
            <w:r w:rsidRPr="00E66BAE">
              <w:rPr>
                <w:rFonts w:asciiTheme="minorHAnsi" w:hAnsiTheme="minorHAnsi" w:cstheme="majorBidi"/>
                <w:b/>
                <w:bCs/>
                <w:sz w:val="16"/>
                <w:szCs w:val="16"/>
              </w:rPr>
              <w:instrText xml:space="preserve"> PAGE </w:instrText>
            </w:r>
            <w:r w:rsidRPr="00E66BAE">
              <w:rPr>
                <w:rFonts w:asciiTheme="minorHAnsi" w:hAnsiTheme="minorHAnsi" w:cstheme="majorBidi"/>
                <w:b/>
                <w:bCs/>
                <w:sz w:val="16"/>
                <w:szCs w:val="16"/>
              </w:rPr>
              <w:fldChar w:fldCharType="separate"/>
            </w:r>
            <w:r w:rsidR="00FC2F98">
              <w:rPr>
                <w:rFonts w:asciiTheme="minorHAnsi" w:hAnsiTheme="minorHAnsi" w:cstheme="majorBidi"/>
                <w:b/>
                <w:bCs/>
                <w:noProof/>
                <w:sz w:val="16"/>
                <w:szCs w:val="16"/>
              </w:rPr>
              <w:t>1</w:t>
            </w:r>
            <w:r w:rsidRPr="00E66BAE">
              <w:rPr>
                <w:rFonts w:asciiTheme="minorHAnsi" w:hAnsiTheme="minorHAnsi" w:cstheme="majorBidi"/>
                <w:b/>
                <w:bCs/>
                <w:sz w:val="16"/>
                <w:szCs w:val="16"/>
              </w:rPr>
              <w:fldChar w:fldCharType="end"/>
            </w:r>
            <w:r w:rsidRPr="00E66BAE">
              <w:rPr>
                <w:rFonts w:asciiTheme="minorHAnsi" w:hAnsiTheme="minorHAnsi" w:cstheme="majorBidi"/>
                <w:sz w:val="16"/>
                <w:szCs w:val="16"/>
              </w:rPr>
              <w:t xml:space="preserve"> of </w:t>
            </w:r>
            <w:r w:rsidRPr="00E66BAE">
              <w:rPr>
                <w:rFonts w:asciiTheme="minorHAnsi" w:hAnsiTheme="minorHAnsi" w:cstheme="majorBidi"/>
                <w:b/>
                <w:bCs/>
                <w:sz w:val="16"/>
                <w:szCs w:val="16"/>
              </w:rPr>
              <w:fldChar w:fldCharType="begin"/>
            </w:r>
            <w:r w:rsidRPr="00E66BAE">
              <w:rPr>
                <w:rFonts w:asciiTheme="minorHAnsi" w:hAnsiTheme="minorHAnsi" w:cstheme="majorBidi"/>
                <w:b/>
                <w:bCs/>
                <w:sz w:val="16"/>
                <w:szCs w:val="16"/>
              </w:rPr>
              <w:instrText xml:space="preserve"> NUMPAGES  </w:instrText>
            </w:r>
            <w:r w:rsidRPr="00E66BAE">
              <w:rPr>
                <w:rFonts w:asciiTheme="minorHAnsi" w:hAnsiTheme="minorHAnsi" w:cstheme="majorBidi"/>
                <w:b/>
                <w:bCs/>
                <w:sz w:val="16"/>
                <w:szCs w:val="16"/>
              </w:rPr>
              <w:fldChar w:fldCharType="separate"/>
            </w:r>
            <w:r w:rsidR="00FC2F98">
              <w:rPr>
                <w:rFonts w:asciiTheme="minorHAnsi" w:hAnsiTheme="minorHAnsi" w:cstheme="majorBidi"/>
                <w:b/>
                <w:bCs/>
                <w:noProof/>
                <w:sz w:val="16"/>
                <w:szCs w:val="16"/>
              </w:rPr>
              <w:t>2</w:t>
            </w:r>
            <w:r w:rsidRPr="00E66BAE">
              <w:rPr>
                <w:rFonts w:asciiTheme="minorHAnsi" w:hAnsiTheme="minorHAnsi" w:cstheme="majorBidi"/>
                <w:b/>
                <w:bCs/>
                <w:sz w:val="16"/>
                <w:szCs w:val="16"/>
              </w:rPr>
              <w:fldChar w:fldCharType="end"/>
            </w:r>
          </w:p>
        </w:sdtContent>
      </w:sdt>
    </w:sdtContent>
  </w:sdt>
  <w:p w:rsidR="00E66BAE" w:rsidRDefault="00E66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FA" w:rsidRDefault="00EB0FFA" w:rsidP="00E66BAE">
      <w:r>
        <w:separator/>
      </w:r>
    </w:p>
  </w:footnote>
  <w:footnote w:type="continuationSeparator" w:id="0">
    <w:p w:rsidR="00EB0FFA" w:rsidRDefault="00EB0FFA" w:rsidP="00E66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9EA"/>
    <w:multiLevelType w:val="hybridMultilevel"/>
    <w:tmpl w:val="C424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95AC1"/>
    <w:multiLevelType w:val="hybridMultilevel"/>
    <w:tmpl w:val="00842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0F7ADD"/>
    <w:multiLevelType w:val="hybridMultilevel"/>
    <w:tmpl w:val="7146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782EDB"/>
    <w:multiLevelType w:val="hybridMultilevel"/>
    <w:tmpl w:val="BF38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B4052D"/>
    <w:multiLevelType w:val="hybridMultilevel"/>
    <w:tmpl w:val="B276DEC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nsid w:val="06B9222F"/>
    <w:multiLevelType w:val="hybridMultilevel"/>
    <w:tmpl w:val="21EEF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7E63B8F"/>
    <w:multiLevelType w:val="hybridMultilevel"/>
    <w:tmpl w:val="57A8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FC2E5E"/>
    <w:multiLevelType w:val="hybridMultilevel"/>
    <w:tmpl w:val="0AA8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F92D17"/>
    <w:multiLevelType w:val="hybridMultilevel"/>
    <w:tmpl w:val="26863310"/>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1071" w:hanging="360"/>
      </w:pPr>
      <w:rPr>
        <w:rFonts w:ascii="Courier New" w:hAnsi="Courier New" w:cs="Courier New"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9">
    <w:nsid w:val="0EEF1CE0"/>
    <w:multiLevelType w:val="hybridMultilevel"/>
    <w:tmpl w:val="E946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9900AD"/>
    <w:multiLevelType w:val="hybridMultilevel"/>
    <w:tmpl w:val="4C3C1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1232A11"/>
    <w:multiLevelType w:val="hybridMultilevel"/>
    <w:tmpl w:val="189C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76181B"/>
    <w:multiLevelType w:val="hybridMultilevel"/>
    <w:tmpl w:val="E4F4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5F3503"/>
    <w:multiLevelType w:val="hybridMultilevel"/>
    <w:tmpl w:val="690A3A0E"/>
    <w:lvl w:ilvl="0" w:tplc="B6E27B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C3607D7"/>
    <w:multiLevelType w:val="hybridMultilevel"/>
    <w:tmpl w:val="4D68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8163C7"/>
    <w:multiLevelType w:val="hybridMultilevel"/>
    <w:tmpl w:val="9554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AA658A"/>
    <w:multiLevelType w:val="hybridMultilevel"/>
    <w:tmpl w:val="608E8A6C"/>
    <w:lvl w:ilvl="0" w:tplc="3498FD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B15738C"/>
    <w:multiLevelType w:val="hybridMultilevel"/>
    <w:tmpl w:val="2062B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DC1785B"/>
    <w:multiLevelType w:val="hybridMultilevel"/>
    <w:tmpl w:val="DA76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6E353E"/>
    <w:multiLevelType w:val="hybridMultilevel"/>
    <w:tmpl w:val="59FA4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34597A"/>
    <w:multiLevelType w:val="hybridMultilevel"/>
    <w:tmpl w:val="7E4A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72098D"/>
    <w:multiLevelType w:val="hybridMultilevel"/>
    <w:tmpl w:val="2904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B04437"/>
    <w:multiLevelType w:val="hybridMultilevel"/>
    <w:tmpl w:val="2970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351C35"/>
    <w:multiLevelType w:val="hybridMultilevel"/>
    <w:tmpl w:val="9F12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3E0D49"/>
    <w:multiLevelType w:val="hybridMultilevel"/>
    <w:tmpl w:val="B77EE71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5">
    <w:nsid w:val="470B39FA"/>
    <w:multiLevelType w:val="hybridMultilevel"/>
    <w:tmpl w:val="643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4F0F9E"/>
    <w:multiLevelType w:val="hybridMultilevel"/>
    <w:tmpl w:val="98F442EE"/>
    <w:lvl w:ilvl="0" w:tplc="D5EA0906">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7">
    <w:nsid w:val="4C2D20E5"/>
    <w:multiLevelType w:val="hybridMultilevel"/>
    <w:tmpl w:val="791C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406C2D"/>
    <w:multiLevelType w:val="hybridMultilevel"/>
    <w:tmpl w:val="95C2A68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nsid w:val="4D347EF6"/>
    <w:multiLevelType w:val="hybridMultilevel"/>
    <w:tmpl w:val="EE96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55459D"/>
    <w:multiLevelType w:val="hybridMultilevel"/>
    <w:tmpl w:val="F8A4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421580"/>
    <w:multiLevelType w:val="hybridMultilevel"/>
    <w:tmpl w:val="E52E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B74C0F"/>
    <w:multiLevelType w:val="hybridMultilevel"/>
    <w:tmpl w:val="6500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BA57F6"/>
    <w:multiLevelType w:val="hybridMultilevel"/>
    <w:tmpl w:val="68AA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D7278B"/>
    <w:multiLevelType w:val="hybridMultilevel"/>
    <w:tmpl w:val="71F4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4C37CB"/>
    <w:multiLevelType w:val="hybridMultilevel"/>
    <w:tmpl w:val="1446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E2791F"/>
    <w:multiLevelType w:val="hybridMultilevel"/>
    <w:tmpl w:val="38C093A4"/>
    <w:lvl w:ilvl="0" w:tplc="F404EF6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64E628B8"/>
    <w:multiLevelType w:val="hybridMultilevel"/>
    <w:tmpl w:val="C698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AE74A1"/>
    <w:multiLevelType w:val="hybridMultilevel"/>
    <w:tmpl w:val="74D6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E97915"/>
    <w:multiLevelType w:val="hybridMultilevel"/>
    <w:tmpl w:val="E268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3316AC"/>
    <w:multiLevelType w:val="hybridMultilevel"/>
    <w:tmpl w:val="D4544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033E87"/>
    <w:multiLevelType w:val="hybridMultilevel"/>
    <w:tmpl w:val="D198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F34BC7"/>
    <w:multiLevelType w:val="hybridMultilevel"/>
    <w:tmpl w:val="6FBE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03713C"/>
    <w:multiLevelType w:val="hybridMultilevel"/>
    <w:tmpl w:val="D25E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244F46"/>
    <w:multiLevelType w:val="hybridMultilevel"/>
    <w:tmpl w:val="1F48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14"/>
  </w:num>
  <w:num w:numId="4">
    <w:abstractNumId w:val="25"/>
  </w:num>
  <w:num w:numId="5">
    <w:abstractNumId w:val="6"/>
  </w:num>
  <w:num w:numId="6">
    <w:abstractNumId w:val="31"/>
  </w:num>
  <w:num w:numId="7">
    <w:abstractNumId w:val="2"/>
  </w:num>
  <w:num w:numId="8">
    <w:abstractNumId w:val="39"/>
  </w:num>
  <w:num w:numId="9">
    <w:abstractNumId w:val="42"/>
  </w:num>
  <w:num w:numId="10">
    <w:abstractNumId w:val="32"/>
  </w:num>
  <w:num w:numId="11">
    <w:abstractNumId w:val="37"/>
  </w:num>
  <w:num w:numId="12">
    <w:abstractNumId w:val="35"/>
  </w:num>
  <w:num w:numId="13">
    <w:abstractNumId w:val="11"/>
  </w:num>
  <w:num w:numId="14">
    <w:abstractNumId w:val="40"/>
  </w:num>
  <w:num w:numId="15">
    <w:abstractNumId w:val="9"/>
  </w:num>
  <w:num w:numId="16">
    <w:abstractNumId w:val="19"/>
  </w:num>
  <w:num w:numId="17">
    <w:abstractNumId w:val="16"/>
  </w:num>
  <w:num w:numId="18">
    <w:abstractNumId w:val="36"/>
  </w:num>
  <w:num w:numId="19">
    <w:abstractNumId w:val="23"/>
  </w:num>
  <w:num w:numId="20">
    <w:abstractNumId w:val="13"/>
  </w:num>
  <w:num w:numId="21">
    <w:abstractNumId w:val="30"/>
  </w:num>
  <w:num w:numId="22">
    <w:abstractNumId w:val="34"/>
  </w:num>
  <w:num w:numId="23">
    <w:abstractNumId w:val="18"/>
  </w:num>
  <w:num w:numId="24">
    <w:abstractNumId w:val="43"/>
  </w:num>
  <w:num w:numId="25">
    <w:abstractNumId w:val="7"/>
  </w:num>
  <w:num w:numId="26">
    <w:abstractNumId w:val="44"/>
  </w:num>
  <w:num w:numId="27">
    <w:abstractNumId w:val="0"/>
  </w:num>
  <w:num w:numId="28">
    <w:abstractNumId w:val="27"/>
  </w:num>
  <w:num w:numId="29">
    <w:abstractNumId w:val="12"/>
  </w:num>
  <w:num w:numId="30">
    <w:abstractNumId w:val="10"/>
  </w:num>
  <w:num w:numId="31">
    <w:abstractNumId w:val="3"/>
  </w:num>
  <w:num w:numId="32">
    <w:abstractNumId w:val="20"/>
  </w:num>
  <w:num w:numId="33">
    <w:abstractNumId w:val="26"/>
  </w:num>
  <w:num w:numId="34">
    <w:abstractNumId w:val="33"/>
  </w:num>
  <w:num w:numId="35">
    <w:abstractNumId w:val="41"/>
  </w:num>
  <w:num w:numId="36">
    <w:abstractNumId w:val="24"/>
  </w:num>
  <w:num w:numId="37">
    <w:abstractNumId w:val="15"/>
  </w:num>
  <w:num w:numId="38">
    <w:abstractNumId w:val="29"/>
  </w:num>
  <w:num w:numId="39">
    <w:abstractNumId w:val="4"/>
  </w:num>
  <w:num w:numId="40">
    <w:abstractNumId w:val="22"/>
  </w:num>
  <w:num w:numId="41">
    <w:abstractNumId w:val="28"/>
  </w:num>
  <w:num w:numId="42">
    <w:abstractNumId w:val="21"/>
  </w:num>
  <w:num w:numId="43">
    <w:abstractNumId w:val="8"/>
  </w:num>
  <w:num w:numId="44">
    <w:abstractNumId w:val="17"/>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D6"/>
    <w:rsid w:val="000042C4"/>
    <w:rsid w:val="00030A8A"/>
    <w:rsid w:val="00032B1A"/>
    <w:rsid w:val="00042048"/>
    <w:rsid w:val="0005234C"/>
    <w:rsid w:val="0006468B"/>
    <w:rsid w:val="00065195"/>
    <w:rsid w:val="00071E78"/>
    <w:rsid w:val="00083274"/>
    <w:rsid w:val="00084846"/>
    <w:rsid w:val="00096147"/>
    <w:rsid w:val="00096593"/>
    <w:rsid w:val="000F4A62"/>
    <w:rsid w:val="000F5587"/>
    <w:rsid w:val="00103687"/>
    <w:rsid w:val="00104D29"/>
    <w:rsid w:val="00112EF3"/>
    <w:rsid w:val="00113EA5"/>
    <w:rsid w:val="00115B91"/>
    <w:rsid w:val="00115F93"/>
    <w:rsid w:val="00123726"/>
    <w:rsid w:val="001671BC"/>
    <w:rsid w:val="00185411"/>
    <w:rsid w:val="001A29EA"/>
    <w:rsid w:val="001B079A"/>
    <w:rsid w:val="001D34DB"/>
    <w:rsid w:val="001D5515"/>
    <w:rsid w:val="001E0847"/>
    <w:rsid w:val="001E273F"/>
    <w:rsid w:val="001E3053"/>
    <w:rsid w:val="001E4269"/>
    <w:rsid w:val="001E4FDD"/>
    <w:rsid w:val="001F5957"/>
    <w:rsid w:val="001F68BE"/>
    <w:rsid w:val="002005CB"/>
    <w:rsid w:val="00201570"/>
    <w:rsid w:val="00213990"/>
    <w:rsid w:val="0023341F"/>
    <w:rsid w:val="002337B6"/>
    <w:rsid w:val="00257F1E"/>
    <w:rsid w:val="002625D7"/>
    <w:rsid w:val="002810FC"/>
    <w:rsid w:val="00290B8D"/>
    <w:rsid w:val="002A0CD6"/>
    <w:rsid w:val="002B677E"/>
    <w:rsid w:val="002C4B7C"/>
    <w:rsid w:val="002D3087"/>
    <w:rsid w:val="002D5008"/>
    <w:rsid w:val="002E77AC"/>
    <w:rsid w:val="002F0D4A"/>
    <w:rsid w:val="00312AA3"/>
    <w:rsid w:val="0036365B"/>
    <w:rsid w:val="00365B2E"/>
    <w:rsid w:val="003A79F6"/>
    <w:rsid w:val="003B1577"/>
    <w:rsid w:val="003F20AB"/>
    <w:rsid w:val="003F693F"/>
    <w:rsid w:val="00404700"/>
    <w:rsid w:val="00413B3B"/>
    <w:rsid w:val="004143CD"/>
    <w:rsid w:val="00417F96"/>
    <w:rsid w:val="00445FE5"/>
    <w:rsid w:val="00460BFA"/>
    <w:rsid w:val="00473C02"/>
    <w:rsid w:val="004B01D6"/>
    <w:rsid w:val="004B0E84"/>
    <w:rsid w:val="004D4144"/>
    <w:rsid w:val="004D69C4"/>
    <w:rsid w:val="004D76B5"/>
    <w:rsid w:val="00513BBD"/>
    <w:rsid w:val="0051476D"/>
    <w:rsid w:val="005204C5"/>
    <w:rsid w:val="005269B8"/>
    <w:rsid w:val="005274ED"/>
    <w:rsid w:val="005445EE"/>
    <w:rsid w:val="005473B6"/>
    <w:rsid w:val="00564D28"/>
    <w:rsid w:val="00565C46"/>
    <w:rsid w:val="00577F15"/>
    <w:rsid w:val="00591592"/>
    <w:rsid w:val="005A2A3F"/>
    <w:rsid w:val="005B54A1"/>
    <w:rsid w:val="005C3352"/>
    <w:rsid w:val="005F7D05"/>
    <w:rsid w:val="00603355"/>
    <w:rsid w:val="00607BD5"/>
    <w:rsid w:val="00610B72"/>
    <w:rsid w:val="00610D98"/>
    <w:rsid w:val="00625E9F"/>
    <w:rsid w:val="00627A58"/>
    <w:rsid w:val="0063046C"/>
    <w:rsid w:val="006426BD"/>
    <w:rsid w:val="006444A7"/>
    <w:rsid w:val="006A4D81"/>
    <w:rsid w:val="006D7F95"/>
    <w:rsid w:val="006E12A5"/>
    <w:rsid w:val="007159B4"/>
    <w:rsid w:val="00721707"/>
    <w:rsid w:val="00732A75"/>
    <w:rsid w:val="00751B22"/>
    <w:rsid w:val="00751FA4"/>
    <w:rsid w:val="007522E5"/>
    <w:rsid w:val="00754B89"/>
    <w:rsid w:val="0076303E"/>
    <w:rsid w:val="0076470D"/>
    <w:rsid w:val="00782038"/>
    <w:rsid w:val="00783980"/>
    <w:rsid w:val="007A2F60"/>
    <w:rsid w:val="007A4819"/>
    <w:rsid w:val="007A7E1D"/>
    <w:rsid w:val="007D4507"/>
    <w:rsid w:val="007F18D2"/>
    <w:rsid w:val="00802891"/>
    <w:rsid w:val="00803D06"/>
    <w:rsid w:val="00813E68"/>
    <w:rsid w:val="00821805"/>
    <w:rsid w:val="0084622D"/>
    <w:rsid w:val="00865912"/>
    <w:rsid w:val="008B77EF"/>
    <w:rsid w:val="008C0951"/>
    <w:rsid w:val="008C5352"/>
    <w:rsid w:val="008C5987"/>
    <w:rsid w:val="008D67BB"/>
    <w:rsid w:val="008D76CB"/>
    <w:rsid w:val="00900B13"/>
    <w:rsid w:val="009010C1"/>
    <w:rsid w:val="00924196"/>
    <w:rsid w:val="0092450A"/>
    <w:rsid w:val="00925315"/>
    <w:rsid w:val="00931D2F"/>
    <w:rsid w:val="00934F24"/>
    <w:rsid w:val="00935EE6"/>
    <w:rsid w:val="00937FB8"/>
    <w:rsid w:val="00941063"/>
    <w:rsid w:val="00954B9E"/>
    <w:rsid w:val="00965EE8"/>
    <w:rsid w:val="00970814"/>
    <w:rsid w:val="009A6B54"/>
    <w:rsid w:val="009B4252"/>
    <w:rsid w:val="009B46DB"/>
    <w:rsid w:val="009D1A67"/>
    <w:rsid w:val="009D1C05"/>
    <w:rsid w:val="009E3552"/>
    <w:rsid w:val="009E7EA2"/>
    <w:rsid w:val="00A1251C"/>
    <w:rsid w:val="00A26717"/>
    <w:rsid w:val="00A41B66"/>
    <w:rsid w:val="00A51E1C"/>
    <w:rsid w:val="00A71FD7"/>
    <w:rsid w:val="00A94850"/>
    <w:rsid w:val="00AC0911"/>
    <w:rsid w:val="00AD092A"/>
    <w:rsid w:val="00AD1BE1"/>
    <w:rsid w:val="00AD404E"/>
    <w:rsid w:val="00AD6E9F"/>
    <w:rsid w:val="00AE2531"/>
    <w:rsid w:val="00AF570B"/>
    <w:rsid w:val="00B032FE"/>
    <w:rsid w:val="00B07E8D"/>
    <w:rsid w:val="00B21BF1"/>
    <w:rsid w:val="00B25B88"/>
    <w:rsid w:val="00B31059"/>
    <w:rsid w:val="00B36887"/>
    <w:rsid w:val="00B40CD8"/>
    <w:rsid w:val="00B71A83"/>
    <w:rsid w:val="00B8447B"/>
    <w:rsid w:val="00B924A4"/>
    <w:rsid w:val="00BA6F9E"/>
    <w:rsid w:val="00BC1E57"/>
    <w:rsid w:val="00BC49E8"/>
    <w:rsid w:val="00BF4F68"/>
    <w:rsid w:val="00BF5159"/>
    <w:rsid w:val="00C313D7"/>
    <w:rsid w:val="00C52309"/>
    <w:rsid w:val="00C5500F"/>
    <w:rsid w:val="00C71574"/>
    <w:rsid w:val="00C71C1E"/>
    <w:rsid w:val="00C84FF9"/>
    <w:rsid w:val="00C90BF2"/>
    <w:rsid w:val="00C947D6"/>
    <w:rsid w:val="00C95FB7"/>
    <w:rsid w:val="00C979D9"/>
    <w:rsid w:val="00C97B11"/>
    <w:rsid w:val="00CA7469"/>
    <w:rsid w:val="00CB1382"/>
    <w:rsid w:val="00CB38DC"/>
    <w:rsid w:val="00CC4212"/>
    <w:rsid w:val="00CE7BBA"/>
    <w:rsid w:val="00CF68F7"/>
    <w:rsid w:val="00CF6B4C"/>
    <w:rsid w:val="00D00B3D"/>
    <w:rsid w:val="00D14358"/>
    <w:rsid w:val="00D2191C"/>
    <w:rsid w:val="00D24840"/>
    <w:rsid w:val="00D25283"/>
    <w:rsid w:val="00D326C5"/>
    <w:rsid w:val="00D34296"/>
    <w:rsid w:val="00D41271"/>
    <w:rsid w:val="00D43821"/>
    <w:rsid w:val="00D44AC1"/>
    <w:rsid w:val="00D51045"/>
    <w:rsid w:val="00D55FEF"/>
    <w:rsid w:val="00D608CA"/>
    <w:rsid w:val="00D646C1"/>
    <w:rsid w:val="00D74F98"/>
    <w:rsid w:val="00D8518C"/>
    <w:rsid w:val="00D93DD7"/>
    <w:rsid w:val="00D94AB9"/>
    <w:rsid w:val="00DA55E2"/>
    <w:rsid w:val="00DC2CD8"/>
    <w:rsid w:val="00DC3C66"/>
    <w:rsid w:val="00E355F0"/>
    <w:rsid w:val="00E366A8"/>
    <w:rsid w:val="00E66BAE"/>
    <w:rsid w:val="00E750D6"/>
    <w:rsid w:val="00EA1E95"/>
    <w:rsid w:val="00EB0FFA"/>
    <w:rsid w:val="00EC13DD"/>
    <w:rsid w:val="00EE4A16"/>
    <w:rsid w:val="00F058AF"/>
    <w:rsid w:val="00F11E3D"/>
    <w:rsid w:val="00F12BF2"/>
    <w:rsid w:val="00F148ED"/>
    <w:rsid w:val="00F15B8D"/>
    <w:rsid w:val="00F226C8"/>
    <w:rsid w:val="00F26075"/>
    <w:rsid w:val="00F430A9"/>
    <w:rsid w:val="00F45F74"/>
    <w:rsid w:val="00F5134F"/>
    <w:rsid w:val="00F679B1"/>
    <w:rsid w:val="00F7606B"/>
    <w:rsid w:val="00F84D30"/>
    <w:rsid w:val="00F84D35"/>
    <w:rsid w:val="00FA3BFB"/>
    <w:rsid w:val="00FB1DBF"/>
    <w:rsid w:val="00FC2F98"/>
    <w:rsid w:val="00FF2B22"/>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2F"/>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931D2F"/>
    <w:pPr>
      <w:keepNext/>
      <w:ind w:hanging="33"/>
      <w:outlineLvl w:val="0"/>
    </w:pPr>
    <w:rPr>
      <w:rFonts w:eastAsia="Times New Roman"/>
      <w:b/>
      <w:bCs/>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2F"/>
    <w:rPr>
      <w:rFonts w:ascii="Times New Roman" w:eastAsia="Times New Roman" w:hAnsi="Times New Roman" w:cs="Times New Roman"/>
      <w:b/>
      <w:bCs/>
      <w:sz w:val="24"/>
      <w:szCs w:val="24"/>
      <w:u w:val="single"/>
      <w:lang w:eastAsia="en-GB"/>
    </w:rPr>
  </w:style>
  <w:style w:type="table" w:styleId="TableGrid">
    <w:name w:val="Table Grid"/>
    <w:basedOn w:val="TableNormal"/>
    <w:uiPriority w:val="59"/>
    <w:rsid w:val="0093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F60"/>
    <w:pPr>
      <w:ind w:left="720"/>
      <w:contextualSpacing/>
    </w:pPr>
  </w:style>
  <w:style w:type="paragraph" w:styleId="NormalWeb">
    <w:name w:val="Normal (Web)"/>
    <w:basedOn w:val="Normal"/>
    <w:uiPriority w:val="99"/>
    <w:unhideWhenUsed/>
    <w:rsid w:val="009D1C05"/>
    <w:pPr>
      <w:spacing w:before="100" w:beforeAutospacing="1" w:after="100" w:afterAutospacing="1"/>
    </w:pPr>
    <w:rPr>
      <w:rFonts w:eastAsia="Times New Roman"/>
    </w:rPr>
  </w:style>
  <w:style w:type="character" w:styleId="Hyperlink">
    <w:name w:val="Hyperlink"/>
    <w:basedOn w:val="DefaultParagraphFont"/>
    <w:uiPriority w:val="99"/>
    <w:unhideWhenUsed/>
    <w:rsid w:val="005B54A1"/>
    <w:rPr>
      <w:color w:val="0000FF" w:themeColor="hyperlink"/>
      <w:u w:val="single"/>
    </w:rPr>
  </w:style>
  <w:style w:type="paragraph" w:styleId="Header">
    <w:name w:val="header"/>
    <w:basedOn w:val="Normal"/>
    <w:link w:val="HeaderChar"/>
    <w:uiPriority w:val="99"/>
    <w:unhideWhenUsed/>
    <w:rsid w:val="00E66BAE"/>
    <w:pPr>
      <w:tabs>
        <w:tab w:val="center" w:pos="4513"/>
        <w:tab w:val="right" w:pos="9026"/>
      </w:tabs>
    </w:pPr>
  </w:style>
  <w:style w:type="character" w:customStyle="1" w:styleId="HeaderChar">
    <w:name w:val="Header Char"/>
    <w:basedOn w:val="DefaultParagraphFont"/>
    <w:link w:val="Header"/>
    <w:uiPriority w:val="99"/>
    <w:rsid w:val="00E66BAE"/>
    <w:rPr>
      <w:rFonts w:ascii="Times New Roman" w:eastAsia="SimSun" w:hAnsi="Times New Roman" w:cs="Times New Roman"/>
      <w:sz w:val="24"/>
      <w:szCs w:val="24"/>
    </w:rPr>
  </w:style>
  <w:style w:type="paragraph" w:styleId="Footer">
    <w:name w:val="footer"/>
    <w:basedOn w:val="Normal"/>
    <w:link w:val="FooterChar"/>
    <w:uiPriority w:val="99"/>
    <w:unhideWhenUsed/>
    <w:rsid w:val="00E66BAE"/>
    <w:pPr>
      <w:tabs>
        <w:tab w:val="center" w:pos="4513"/>
        <w:tab w:val="right" w:pos="9026"/>
      </w:tabs>
    </w:pPr>
  </w:style>
  <w:style w:type="character" w:customStyle="1" w:styleId="FooterChar">
    <w:name w:val="Footer Char"/>
    <w:basedOn w:val="DefaultParagraphFont"/>
    <w:link w:val="Footer"/>
    <w:uiPriority w:val="99"/>
    <w:rsid w:val="00E66BAE"/>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113EA5"/>
    <w:rPr>
      <w:rFonts w:ascii="Tahoma" w:hAnsi="Tahoma" w:cs="Tahoma"/>
      <w:sz w:val="16"/>
      <w:szCs w:val="16"/>
    </w:rPr>
  </w:style>
  <w:style w:type="character" w:customStyle="1" w:styleId="BalloonTextChar">
    <w:name w:val="Balloon Text Char"/>
    <w:basedOn w:val="DefaultParagraphFont"/>
    <w:link w:val="BalloonText"/>
    <w:uiPriority w:val="99"/>
    <w:semiHidden/>
    <w:rsid w:val="00113EA5"/>
    <w:rPr>
      <w:rFonts w:ascii="Tahoma" w:eastAsia="SimSun" w:hAnsi="Tahoma" w:cs="Tahoma"/>
      <w:sz w:val="16"/>
      <w:szCs w:val="16"/>
    </w:rPr>
  </w:style>
  <w:style w:type="character" w:styleId="CommentReference">
    <w:name w:val="annotation reference"/>
    <w:basedOn w:val="DefaultParagraphFont"/>
    <w:uiPriority w:val="99"/>
    <w:semiHidden/>
    <w:unhideWhenUsed/>
    <w:rsid w:val="005F7D05"/>
    <w:rPr>
      <w:sz w:val="16"/>
      <w:szCs w:val="16"/>
    </w:rPr>
  </w:style>
  <w:style w:type="paragraph" w:styleId="CommentText">
    <w:name w:val="annotation text"/>
    <w:basedOn w:val="Normal"/>
    <w:link w:val="CommentTextChar"/>
    <w:uiPriority w:val="99"/>
    <w:semiHidden/>
    <w:unhideWhenUsed/>
    <w:rsid w:val="005F7D05"/>
    <w:rPr>
      <w:sz w:val="20"/>
      <w:szCs w:val="20"/>
    </w:rPr>
  </w:style>
  <w:style w:type="character" w:customStyle="1" w:styleId="CommentTextChar">
    <w:name w:val="Comment Text Char"/>
    <w:basedOn w:val="DefaultParagraphFont"/>
    <w:link w:val="CommentText"/>
    <w:uiPriority w:val="99"/>
    <w:semiHidden/>
    <w:rsid w:val="005F7D05"/>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7D05"/>
    <w:rPr>
      <w:b/>
      <w:bCs/>
    </w:rPr>
  </w:style>
  <w:style w:type="character" w:customStyle="1" w:styleId="CommentSubjectChar">
    <w:name w:val="Comment Subject Char"/>
    <w:basedOn w:val="CommentTextChar"/>
    <w:link w:val="CommentSubject"/>
    <w:uiPriority w:val="99"/>
    <w:semiHidden/>
    <w:rsid w:val="005F7D05"/>
    <w:rPr>
      <w:rFonts w:ascii="Times New Roman" w:eastAsia="SimSu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2F"/>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931D2F"/>
    <w:pPr>
      <w:keepNext/>
      <w:ind w:hanging="33"/>
      <w:outlineLvl w:val="0"/>
    </w:pPr>
    <w:rPr>
      <w:rFonts w:eastAsia="Times New Roman"/>
      <w:b/>
      <w:bCs/>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2F"/>
    <w:rPr>
      <w:rFonts w:ascii="Times New Roman" w:eastAsia="Times New Roman" w:hAnsi="Times New Roman" w:cs="Times New Roman"/>
      <w:b/>
      <w:bCs/>
      <w:sz w:val="24"/>
      <w:szCs w:val="24"/>
      <w:u w:val="single"/>
      <w:lang w:eastAsia="en-GB"/>
    </w:rPr>
  </w:style>
  <w:style w:type="table" w:styleId="TableGrid">
    <w:name w:val="Table Grid"/>
    <w:basedOn w:val="TableNormal"/>
    <w:uiPriority w:val="59"/>
    <w:rsid w:val="0093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F60"/>
    <w:pPr>
      <w:ind w:left="720"/>
      <w:contextualSpacing/>
    </w:pPr>
  </w:style>
  <w:style w:type="paragraph" w:styleId="NormalWeb">
    <w:name w:val="Normal (Web)"/>
    <w:basedOn w:val="Normal"/>
    <w:uiPriority w:val="99"/>
    <w:unhideWhenUsed/>
    <w:rsid w:val="009D1C05"/>
    <w:pPr>
      <w:spacing w:before="100" w:beforeAutospacing="1" w:after="100" w:afterAutospacing="1"/>
    </w:pPr>
    <w:rPr>
      <w:rFonts w:eastAsia="Times New Roman"/>
    </w:rPr>
  </w:style>
  <w:style w:type="character" w:styleId="Hyperlink">
    <w:name w:val="Hyperlink"/>
    <w:basedOn w:val="DefaultParagraphFont"/>
    <w:uiPriority w:val="99"/>
    <w:unhideWhenUsed/>
    <w:rsid w:val="005B54A1"/>
    <w:rPr>
      <w:color w:val="0000FF" w:themeColor="hyperlink"/>
      <w:u w:val="single"/>
    </w:rPr>
  </w:style>
  <w:style w:type="paragraph" w:styleId="Header">
    <w:name w:val="header"/>
    <w:basedOn w:val="Normal"/>
    <w:link w:val="HeaderChar"/>
    <w:uiPriority w:val="99"/>
    <w:unhideWhenUsed/>
    <w:rsid w:val="00E66BAE"/>
    <w:pPr>
      <w:tabs>
        <w:tab w:val="center" w:pos="4513"/>
        <w:tab w:val="right" w:pos="9026"/>
      </w:tabs>
    </w:pPr>
  </w:style>
  <w:style w:type="character" w:customStyle="1" w:styleId="HeaderChar">
    <w:name w:val="Header Char"/>
    <w:basedOn w:val="DefaultParagraphFont"/>
    <w:link w:val="Header"/>
    <w:uiPriority w:val="99"/>
    <w:rsid w:val="00E66BAE"/>
    <w:rPr>
      <w:rFonts w:ascii="Times New Roman" w:eastAsia="SimSun" w:hAnsi="Times New Roman" w:cs="Times New Roman"/>
      <w:sz w:val="24"/>
      <w:szCs w:val="24"/>
    </w:rPr>
  </w:style>
  <w:style w:type="paragraph" w:styleId="Footer">
    <w:name w:val="footer"/>
    <w:basedOn w:val="Normal"/>
    <w:link w:val="FooterChar"/>
    <w:uiPriority w:val="99"/>
    <w:unhideWhenUsed/>
    <w:rsid w:val="00E66BAE"/>
    <w:pPr>
      <w:tabs>
        <w:tab w:val="center" w:pos="4513"/>
        <w:tab w:val="right" w:pos="9026"/>
      </w:tabs>
    </w:pPr>
  </w:style>
  <w:style w:type="character" w:customStyle="1" w:styleId="FooterChar">
    <w:name w:val="Footer Char"/>
    <w:basedOn w:val="DefaultParagraphFont"/>
    <w:link w:val="Footer"/>
    <w:uiPriority w:val="99"/>
    <w:rsid w:val="00E66BAE"/>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113EA5"/>
    <w:rPr>
      <w:rFonts w:ascii="Tahoma" w:hAnsi="Tahoma" w:cs="Tahoma"/>
      <w:sz w:val="16"/>
      <w:szCs w:val="16"/>
    </w:rPr>
  </w:style>
  <w:style w:type="character" w:customStyle="1" w:styleId="BalloonTextChar">
    <w:name w:val="Balloon Text Char"/>
    <w:basedOn w:val="DefaultParagraphFont"/>
    <w:link w:val="BalloonText"/>
    <w:uiPriority w:val="99"/>
    <w:semiHidden/>
    <w:rsid w:val="00113EA5"/>
    <w:rPr>
      <w:rFonts w:ascii="Tahoma" w:eastAsia="SimSun" w:hAnsi="Tahoma" w:cs="Tahoma"/>
      <w:sz w:val="16"/>
      <w:szCs w:val="16"/>
    </w:rPr>
  </w:style>
  <w:style w:type="character" w:styleId="CommentReference">
    <w:name w:val="annotation reference"/>
    <w:basedOn w:val="DefaultParagraphFont"/>
    <w:uiPriority w:val="99"/>
    <w:semiHidden/>
    <w:unhideWhenUsed/>
    <w:rsid w:val="005F7D05"/>
    <w:rPr>
      <w:sz w:val="16"/>
      <w:szCs w:val="16"/>
    </w:rPr>
  </w:style>
  <w:style w:type="paragraph" w:styleId="CommentText">
    <w:name w:val="annotation text"/>
    <w:basedOn w:val="Normal"/>
    <w:link w:val="CommentTextChar"/>
    <w:uiPriority w:val="99"/>
    <w:semiHidden/>
    <w:unhideWhenUsed/>
    <w:rsid w:val="005F7D05"/>
    <w:rPr>
      <w:sz w:val="20"/>
      <w:szCs w:val="20"/>
    </w:rPr>
  </w:style>
  <w:style w:type="character" w:customStyle="1" w:styleId="CommentTextChar">
    <w:name w:val="Comment Text Char"/>
    <w:basedOn w:val="DefaultParagraphFont"/>
    <w:link w:val="CommentText"/>
    <w:uiPriority w:val="99"/>
    <w:semiHidden/>
    <w:rsid w:val="005F7D05"/>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7D05"/>
    <w:rPr>
      <w:b/>
      <w:bCs/>
    </w:rPr>
  </w:style>
  <w:style w:type="character" w:customStyle="1" w:styleId="CommentSubjectChar">
    <w:name w:val="Comment Subject Char"/>
    <w:basedOn w:val="CommentTextChar"/>
    <w:link w:val="CommentSubject"/>
    <w:uiPriority w:val="99"/>
    <w:semiHidden/>
    <w:rsid w:val="005F7D05"/>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0382">
      <w:bodyDiv w:val="1"/>
      <w:marLeft w:val="0"/>
      <w:marRight w:val="0"/>
      <w:marTop w:val="0"/>
      <w:marBottom w:val="0"/>
      <w:divBdr>
        <w:top w:val="none" w:sz="0" w:space="0" w:color="auto"/>
        <w:left w:val="none" w:sz="0" w:space="0" w:color="auto"/>
        <w:bottom w:val="none" w:sz="0" w:space="0" w:color="auto"/>
        <w:right w:val="none" w:sz="0" w:space="0" w:color="auto"/>
      </w:divBdr>
    </w:div>
    <w:div w:id="1282494990">
      <w:bodyDiv w:val="1"/>
      <w:marLeft w:val="0"/>
      <w:marRight w:val="0"/>
      <w:marTop w:val="0"/>
      <w:marBottom w:val="0"/>
      <w:divBdr>
        <w:top w:val="none" w:sz="0" w:space="0" w:color="auto"/>
        <w:left w:val="none" w:sz="0" w:space="0" w:color="auto"/>
        <w:bottom w:val="none" w:sz="0" w:space="0" w:color="auto"/>
        <w:right w:val="none" w:sz="0" w:space="0" w:color="auto"/>
      </w:divBdr>
    </w:div>
    <w:div w:id="1309096001">
      <w:bodyDiv w:val="1"/>
      <w:marLeft w:val="0"/>
      <w:marRight w:val="0"/>
      <w:marTop w:val="0"/>
      <w:marBottom w:val="0"/>
      <w:divBdr>
        <w:top w:val="none" w:sz="0" w:space="0" w:color="auto"/>
        <w:left w:val="none" w:sz="0" w:space="0" w:color="auto"/>
        <w:bottom w:val="none" w:sz="0" w:space="0" w:color="auto"/>
        <w:right w:val="none" w:sz="0" w:space="0" w:color="auto"/>
      </w:divBdr>
    </w:div>
    <w:div w:id="13753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umanities.manchester.ac.uk/humnet/committees/internationalisation-strategy-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F9AE4-3E5E-4B5B-A52C-0624B178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Davies</dc:creator>
  <cp:lastModifiedBy>Anusarin Lowe</cp:lastModifiedBy>
  <cp:revision>5</cp:revision>
  <cp:lastPrinted>2015-07-20T07:39:00Z</cp:lastPrinted>
  <dcterms:created xsi:type="dcterms:W3CDTF">2015-10-26T14:55:00Z</dcterms:created>
  <dcterms:modified xsi:type="dcterms:W3CDTF">2016-04-27T14:36:00Z</dcterms:modified>
</cp:coreProperties>
</file>