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2F" w:rsidRPr="00EA1E95" w:rsidRDefault="00931D2F" w:rsidP="00084846">
      <w:pPr>
        <w:ind w:right="-199"/>
        <w:jc w:val="center"/>
        <w:rPr>
          <w:rFonts w:asciiTheme="minorHAnsi" w:hAnsiTheme="minorHAnsi" w:cstheme="minorHAnsi"/>
          <w:b/>
          <w:bCs/>
          <w:sz w:val="20"/>
          <w:szCs w:val="20"/>
        </w:rPr>
      </w:pPr>
      <w:r w:rsidRPr="00EA1E95">
        <w:rPr>
          <w:rFonts w:asciiTheme="minorHAnsi" w:hAnsiTheme="minorHAnsi" w:cstheme="minorHAnsi"/>
          <w:b/>
          <w:bCs/>
          <w:sz w:val="20"/>
          <w:szCs w:val="20"/>
        </w:rPr>
        <w:t>The University of Manchester</w:t>
      </w:r>
    </w:p>
    <w:p w:rsidR="00931D2F" w:rsidRPr="00EA1E95" w:rsidRDefault="00931D2F" w:rsidP="00084846">
      <w:pPr>
        <w:jc w:val="center"/>
        <w:rPr>
          <w:rFonts w:asciiTheme="minorHAnsi" w:hAnsiTheme="minorHAnsi" w:cstheme="minorHAnsi"/>
          <w:b/>
          <w:bCs/>
          <w:sz w:val="20"/>
          <w:szCs w:val="20"/>
        </w:rPr>
      </w:pPr>
      <w:r w:rsidRPr="00EA1E95">
        <w:rPr>
          <w:rFonts w:asciiTheme="minorHAnsi" w:hAnsiTheme="minorHAnsi" w:cstheme="minorHAnsi"/>
          <w:b/>
          <w:bCs/>
          <w:sz w:val="20"/>
          <w:szCs w:val="20"/>
        </w:rPr>
        <w:t xml:space="preserve">Faculty of Humanities </w:t>
      </w:r>
      <w:r w:rsidR="000042C4" w:rsidRPr="00EA1E95">
        <w:rPr>
          <w:rFonts w:asciiTheme="minorHAnsi" w:hAnsiTheme="minorHAnsi" w:cstheme="minorHAnsi"/>
          <w:b/>
          <w:bCs/>
          <w:sz w:val="20"/>
          <w:szCs w:val="20"/>
        </w:rPr>
        <w:t xml:space="preserve">– </w:t>
      </w:r>
      <w:r w:rsidR="009E7EA2">
        <w:rPr>
          <w:rFonts w:asciiTheme="minorHAnsi" w:hAnsiTheme="minorHAnsi" w:cstheme="minorHAnsi"/>
          <w:b/>
          <w:bCs/>
          <w:sz w:val="20"/>
          <w:szCs w:val="20"/>
        </w:rPr>
        <w:t>Internationalisation Strategy Group</w:t>
      </w:r>
    </w:p>
    <w:p w:rsidR="00931D2F" w:rsidRPr="00EA1E95" w:rsidRDefault="00931D2F" w:rsidP="00084846">
      <w:pPr>
        <w:pStyle w:val="Heading1"/>
        <w:rPr>
          <w:rFonts w:asciiTheme="minorHAnsi" w:hAnsiTheme="minorHAnsi" w:cstheme="minorHAnsi"/>
          <w:sz w:val="20"/>
          <w:szCs w:val="20"/>
        </w:rPr>
      </w:pPr>
    </w:p>
    <w:p w:rsidR="00931D2F" w:rsidRPr="00EA1E95" w:rsidRDefault="009D1C05" w:rsidP="00084846">
      <w:pPr>
        <w:pStyle w:val="Heading1"/>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 xml:space="preserve">Minutes of the meeting held on </w:t>
      </w:r>
      <w:r w:rsidR="009E7EA2">
        <w:rPr>
          <w:rFonts w:asciiTheme="minorHAnsi" w:hAnsiTheme="minorHAnsi" w:cstheme="minorHAnsi"/>
          <w:sz w:val="20"/>
          <w:szCs w:val="20"/>
        </w:rPr>
        <w:t>Tuesday 23 June</w:t>
      </w:r>
      <w:r w:rsidR="00931D2F" w:rsidRPr="00EA1E95">
        <w:rPr>
          <w:rFonts w:asciiTheme="minorHAnsi" w:hAnsiTheme="minorHAnsi" w:cstheme="minorHAnsi"/>
          <w:sz w:val="20"/>
          <w:szCs w:val="20"/>
        </w:rPr>
        <w:t xml:space="preserve"> 2015</w:t>
      </w:r>
    </w:p>
    <w:p w:rsidR="009D1C05" w:rsidRPr="009D1C05" w:rsidRDefault="009D1C05" w:rsidP="009D1C05">
      <w:pPr>
        <w:pStyle w:val="NormalWeb"/>
        <w:rPr>
          <w:rFonts w:asciiTheme="minorHAnsi" w:hAnsiTheme="minorHAnsi"/>
          <w:sz w:val="20"/>
        </w:rPr>
      </w:pPr>
      <w:r w:rsidRPr="009D1C05">
        <w:rPr>
          <w:rFonts w:asciiTheme="minorHAnsi" w:hAnsiTheme="minorHAnsi"/>
          <w:b/>
          <w:sz w:val="20"/>
        </w:rPr>
        <w:t>Present:</w:t>
      </w:r>
      <w:r w:rsidR="009E7EA2">
        <w:rPr>
          <w:rFonts w:asciiTheme="minorHAnsi" w:hAnsiTheme="minorHAnsi"/>
          <w:sz w:val="20"/>
        </w:rPr>
        <w:t xml:space="preserve"> </w:t>
      </w:r>
      <w:r w:rsidR="003F20AB">
        <w:rPr>
          <w:rFonts w:asciiTheme="minorHAnsi" w:hAnsiTheme="minorHAnsi"/>
          <w:sz w:val="20"/>
        </w:rPr>
        <w:t>David</w:t>
      </w:r>
      <w:r w:rsidR="009E7EA2">
        <w:rPr>
          <w:rFonts w:asciiTheme="minorHAnsi" w:hAnsiTheme="minorHAnsi"/>
          <w:sz w:val="20"/>
        </w:rPr>
        <w:t xml:space="preserve"> Law (chair), Judith Zolkiewski, Judith Aldridge, Nicola Glover-Thomas, Yoram Gorlizki, Tom Gibbons, Elaine Ferneley, Dil Sidhu, Tanya Luff, Jo Kaiserman, </w:t>
      </w:r>
      <w:r w:rsidR="002810FC">
        <w:rPr>
          <w:rFonts w:asciiTheme="minorHAnsi" w:hAnsiTheme="minorHAnsi"/>
          <w:sz w:val="20"/>
        </w:rPr>
        <w:t xml:space="preserve">Liz Fay, </w:t>
      </w:r>
      <w:r w:rsidR="009E7EA2">
        <w:rPr>
          <w:rFonts w:asciiTheme="minorHAnsi" w:hAnsiTheme="minorHAnsi"/>
          <w:sz w:val="20"/>
        </w:rPr>
        <w:t>Anusarin Lowe (secretary)</w:t>
      </w:r>
    </w:p>
    <w:p w:rsidR="009D1C05" w:rsidRPr="00EA1E95" w:rsidRDefault="009D1C05" w:rsidP="009D1C05">
      <w:pPr>
        <w:pStyle w:val="NormalWeb"/>
        <w:rPr>
          <w:rFonts w:asciiTheme="minorHAnsi" w:hAnsiTheme="minorHAnsi"/>
          <w:sz w:val="20"/>
          <w:szCs w:val="20"/>
        </w:rPr>
      </w:pPr>
      <w:r w:rsidRPr="009D1C05">
        <w:rPr>
          <w:rFonts w:asciiTheme="minorHAnsi" w:hAnsiTheme="minorHAnsi"/>
          <w:b/>
          <w:sz w:val="20"/>
        </w:rPr>
        <w:t>Apologies</w:t>
      </w:r>
      <w:r w:rsidRPr="009D1C05">
        <w:rPr>
          <w:rFonts w:asciiTheme="minorHAnsi" w:hAnsiTheme="minorHAnsi"/>
          <w:sz w:val="20"/>
        </w:rPr>
        <w:t xml:space="preserve">: </w:t>
      </w:r>
      <w:r w:rsidR="009E7EA2">
        <w:rPr>
          <w:rFonts w:asciiTheme="minorHAnsi" w:hAnsiTheme="minorHAnsi"/>
          <w:sz w:val="20"/>
        </w:rPr>
        <w:t>Kevin Ward, Russel</w:t>
      </w:r>
      <w:r w:rsidR="00513BBD">
        <w:rPr>
          <w:rFonts w:asciiTheme="minorHAnsi" w:hAnsiTheme="minorHAnsi"/>
          <w:sz w:val="20"/>
        </w:rPr>
        <w:t>l</w:t>
      </w:r>
      <w:r w:rsidR="009E7EA2">
        <w:rPr>
          <w:rFonts w:asciiTheme="minorHAnsi" w:hAnsiTheme="minorHAnsi"/>
          <w:sz w:val="20"/>
        </w:rPr>
        <w:t xml:space="preserve"> Ashworth, Nuno Pinto</w:t>
      </w:r>
    </w:p>
    <w:tbl>
      <w:tblPr>
        <w:tblStyle w:val="TableGrid"/>
        <w:tblW w:w="14509" w:type="dxa"/>
        <w:tblLook w:val="04A0" w:firstRow="1" w:lastRow="0" w:firstColumn="1" w:lastColumn="0" w:noHBand="0" w:noVBand="1"/>
      </w:tblPr>
      <w:tblGrid>
        <w:gridCol w:w="721"/>
        <w:gridCol w:w="2506"/>
        <w:gridCol w:w="9298"/>
        <w:gridCol w:w="1984"/>
      </w:tblGrid>
      <w:tr w:rsidR="00D43821" w:rsidRPr="00EA1E95" w:rsidTr="00D44AC1">
        <w:trPr>
          <w:tblHeader/>
        </w:trPr>
        <w:tc>
          <w:tcPr>
            <w:tcW w:w="721" w:type="dxa"/>
          </w:tcPr>
          <w:p w:rsidR="00D43821" w:rsidRPr="00EA1E95" w:rsidRDefault="00D43821" w:rsidP="00084846">
            <w:pPr>
              <w:rPr>
                <w:rFonts w:asciiTheme="minorHAnsi" w:hAnsiTheme="minorHAnsi"/>
                <w:b/>
                <w:sz w:val="20"/>
                <w:szCs w:val="20"/>
              </w:rPr>
            </w:pPr>
          </w:p>
        </w:tc>
        <w:tc>
          <w:tcPr>
            <w:tcW w:w="2506" w:type="dxa"/>
          </w:tcPr>
          <w:p w:rsidR="00D43821" w:rsidRPr="00EA1E95" w:rsidRDefault="00D43821" w:rsidP="00084846">
            <w:pPr>
              <w:rPr>
                <w:rFonts w:asciiTheme="minorHAnsi" w:hAnsiTheme="minorHAnsi"/>
                <w:b/>
                <w:sz w:val="20"/>
                <w:szCs w:val="20"/>
              </w:rPr>
            </w:pPr>
            <w:r>
              <w:rPr>
                <w:rFonts w:asciiTheme="minorHAnsi" w:hAnsiTheme="minorHAnsi"/>
                <w:b/>
                <w:sz w:val="20"/>
                <w:szCs w:val="20"/>
              </w:rPr>
              <w:t>Agenda Item</w:t>
            </w:r>
          </w:p>
        </w:tc>
        <w:tc>
          <w:tcPr>
            <w:tcW w:w="9298" w:type="dxa"/>
          </w:tcPr>
          <w:p w:rsidR="00D43821" w:rsidRPr="00EA1E95" w:rsidRDefault="00D43821" w:rsidP="00084846">
            <w:pPr>
              <w:rPr>
                <w:rFonts w:asciiTheme="minorHAnsi" w:hAnsiTheme="minorHAnsi"/>
                <w:b/>
                <w:sz w:val="20"/>
                <w:szCs w:val="20"/>
              </w:rPr>
            </w:pPr>
            <w:r w:rsidRPr="00EA1E95">
              <w:rPr>
                <w:rFonts w:asciiTheme="minorHAnsi" w:hAnsiTheme="minorHAnsi"/>
                <w:b/>
                <w:sz w:val="20"/>
                <w:szCs w:val="20"/>
              </w:rPr>
              <w:t>Reported/Noted</w:t>
            </w:r>
          </w:p>
        </w:tc>
        <w:tc>
          <w:tcPr>
            <w:tcW w:w="1984" w:type="dxa"/>
          </w:tcPr>
          <w:p w:rsidR="00D43821" w:rsidRPr="00EA1E95" w:rsidRDefault="00D43821" w:rsidP="00084846">
            <w:pPr>
              <w:rPr>
                <w:rFonts w:asciiTheme="minorHAnsi" w:hAnsiTheme="minorHAnsi"/>
                <w:b/>
                <w:sz w:val="20"/>
                <w:szCs w:val="20"/>
              </w:rPr>
            </w:pPr>
            <w:r w:rsidRPr="00EA1E95">
              <w:rPr>
                <w:rFonts w:asciiTheme="minorHAnsi" w:hAnsiTheme="minorHAnsi"/>
                <w:b/>
                <w:sz w:val="20"/>
                <w:szCs w:val="20"/>
              </w:rPr>
              <w:t>Actions</w:t>
            </w:r>
          </w:p>
        </w:tc>
      </w:tr>
      <w:tr w:rsidR="00D43821" w:rsidRPr="00EA1E95" w:rsidTr="00D44AC1">
        <w:tc>
          <w:tcPr>
            <w:tcW w:w="721" w:type="dxa"/>
          </w:tcPr>
          <w:p w:rsidR="00D43821" w:rsidRPr="00EA1E95" w:rsidRDefault="00D43821" w:rsidP="00084846">
            <w:pPr>
              <w:rPr>
                <w:rFonts w:asciiTheme="minorHAnsi" w:hAnsiTheme="minorHAnsi"/>
                <w:sz w:val="20"/>
                <w:szCs w:val="20"/>
              </w:rPr>
            </w:pPr>
            <w:r w:rsidRPr="00EA1E95">
              <w:rPr>
                <w:rFonts w:asciiTheme="minorHAnsi" w:hAnsiTheme="minorHAnsi"/>
                <w:sz w:val="20"/>
                <w:szCs w:val="20"/>
              </w:rPr>
              <w:t>1</w:t>
            </w:r>
          </w:p>
        </w:tc>
        <w:tc>
          <w:tcPr>
            <w:tcW w:w="2506" w:type="dxa"/>
          </w:tcPr>
          <w:p w:rsidR="00D43821" w:rsidRPr="00EA1E95" w:rsidRDefault="00513BBD" w:rsidP="00C71C1E">
            <w:pPr>
              <w:rPr>
                <w:rFonts w:asciiTheme="minorHAnsi" w:hAnsiTheme="minorHAnsi"/>
                <w:sz w:val="20"/>
                <w:szCs w:val="20"/>
              </w:rPr>
            </w:pPr>
            <w:r>
              <w:rPr>
                <w:rFonts w:asciiTheme="minorHAnsi" w:hAnsiTheme="minorHAnsi"/>
                <w:sz w:val="20"/>
                <w:szCs w:val="20"/>
              </w:rPr>
              <w:t>Welcome and apologies for absence</w:t>
            </w:r>
          </w:p>
        </w:tc>
        <w:tc>
          <w:tcPr>
            <w:tcW w:w="9298" w:type="dxa"/>
          </w:tcPr>
          <w:p w:rsidR="0084622D" w:rsidRDefault="00513BBD" w:rsidP="0084622D">
            <w:pPr>
              <w:pStyle w:val="ListParagraph"/>
              <w:numPr>
                <w:ilvl w:val="0"/>
                <w:numId w:val="2"/>
              </w:numPr>
              <w:ind w:left="275" w:hanging="283"/>
              <w:rPr>
                <w:rFonts w:asciiTheme="minorHAnsi" w:hAnsiTheme="minorHAnsi"/>
                <w:sz w:val="20"/>
                <w:szCs w:val="20"/>
              </w:rPr>
            </w:pPr>
            <w:r>
              <w:rPr>
                <w:rFonts w:asciiTheme="minorHAnsi" w:hAnsiTheme="minorHAnsi"/>
                <w:sz w:val="20"/>
                <w:szCs w:val="20"/>
              </w:rPr>
              <w:t>The Chair welcome</w:t>
            </w:r>
            <w:r w:rsidR="005204C5">
              <w:rPr>
                <w:rFonts w:asciiTheme="minorHAnsi" w:hAnsiTheme="minorHAnsi"/>
                <w:sz w:val="20"/>
                <w:szCs w:val="20"/>
              </w:rPr>
              <w:t>d</w:t>
            </w:r>
            <w:r>
              <w:rPr>
                <w:rFonts w:asciiTheme="minorHAnsi" w:hAnsiTheme="minorHAnsi"/>
                <w:sz w:val="20"/>
                <w:szCs w:val="20"/>
              </w:rPr>
              <w:t xml:space="preserve"> Anusarin Lowe as </w:t>
            </w:r>
            <w:r w:rsidR="005204C5">
              <w:rPr>
                <w:rFonts w:asciiTheme="minorHAnsi" w:hAnsiTheme="minorHAnsi"/>
                <w:sz w:val="20"/>
                <w:szCs w:val="20"/>
              </w:rPr>
              <w:t>the</w:t>
            </w:r>
            <w:r>
              <w:rPr>
                <w:rFonts w:asciiTheme="minorHAnsi" w:hAnsiTheme="minorHAnsi"/>
                <w:sz w:val="20"/>
                <w:szCs w:val="20"/>
              </w:rPr>
              <w:t xml:space="preserve"> new secretary to the ISG</w:t>
            </w:r>
          </w:p>
          <w:p w:rsidR="00513BBD" w:rsidRDefault="00513BBD" w:rsidP="0084622D">
            <w:pPr>
              <w:pStyle w:val="ListParagraph"/>
              <w:numPr>
                <w:ilvl w:val="0"/>
                <w:numId w:val="2"/>
              </w:numPr>
              <w:ind w:left="275" w:hanging="283"/>
              <w:rPr>
                <w:rFonts w:asciiTheme="minorHAnsi" w:hAnsiTheme="minorHAnsi"/>
                <w:sz w:val="20"/>
                <w:szCs w:val="20"/>
              </w:rPr>
            </w:pPr>
            <w:r>
              <w:rPr>
                <w:rFonts w:asciiTheme="minorHAnsi" w:hAnsiTheme="minorHAnsi"/>
                <w:sz w:val="20"/>
                <w:szCs w:val="20"/>
              </w:rPr>
              <w:t xml:space="preserve">Apologies </w:t>
            </w:r>
            <w:r w:rsidR="005204C5">
              <w:rPr>
                <w:rFonts w:asciiTheme="minorHAnsi" w:hAnsiTheme="minorHAnsi"/>
                <w:sz w:val="20"/>
                <w:szCs w:val="20"/>
              </w:rPr>
              <w:t xml:space="preserve">were </w:t>
            </w:r>
            <w:r>
              <w:rPr>
                <w:rFonts w:asciiTheme="minorHAnsi" w:hAnsiTheme="minorHAnsi"/>
                <w:sz w:val="20"/>
                <w:szCs w:val="20"/>
              </w:rPr>
              <w:t>received from Kevin Ward, Russell Ashworth and Nuno Pinto</w:t>
            </w:r>
          </w:p>
          <w:p w:rsidR="00513BBD" w:rsidRPr="00EA1E95" w:rsidRDefault="00513BBD" w:rsidP="0084622D">
            <w:pPr>
              <w:pStyle w:val="ListParagraph"/>
              <w:numPr>
                <w:ilvl w:val="0"/>
                <w:numId w:val="2"/>
              </w:numPr>
              <w:ind w:left="275" w:hanging="283"/>
              <w:rPr>
                <w:rFonts w:asciiTheme="minorHAnsi" w:hAnsiTheme="minorHAnsi"/>
                <w:sz w:val="20"/>
                <w:szCs w:val="20"/>
              </w:rPr>
            </w:pPr>
            <w:r>
              <w:rPr>
                <w:rFonts w:asciiTheme="minorHAnsi" w:hAnsiTheme="minorHAnsi"/>
                <w:sz w:val="20"/>
                <w:szCs w:val="20"/>
              </w:rPr>
              <w:t xml:space="preserve">It was announced that this would be the last meeting chaired by </w:t>
            </w:r>
            <w:r w:rsidR="003F20AB">
              <w:rPr>
                <w:rFonts w:asciiTheme="minorHAnsi" w:hAnsiTheme="minorHAnsi"/>
                <w:sz w:val="20"/>
                <w:szCs w:val="20"/>
              </w:rPr>
              <w:t>Professor Law</w:t>
            </w:r>
            <w:r>
              <w:rPr>
                <w:rFonts w:asciiTheme="minorHAnsi" w:hAnsiTheme="minorHAnsi"/>
                <w:sz w:val="20"/>
                <w:szCs w:val="20"/>
              </w:rPr>
              <w:t xml:space="preserve">. </w:t>
            </w:r>
            <w:r w:rsidR="003F20AB">
              <w:rPr>
                <w:rFonts w:asciiTheme="minorHAnsi" w:hAnsiTheme="minorHAnsi"/>
                <w:sz w:val="20"/>
                <w:szCs w:val="20"/>
              </w:rPr>
              <w:t xml:space="preserve">Dr </w:t>
            </w:r>
            <w:r>
              <w:rPr>
                <w:rFonts w:asciiTheme="minorHAnsi" w:hAnsiTheme="minorHAnsi"/>
                <w:sz w:val="20"/>
                <w:szCs w:val="20"/>
              </w:rPr>
              <w:t xml:space="preserve">Ian Scott from SALC has been appointed to take the post </w:t>
            </w:r>
            <w:r w:rsidR="00D55FEF">
              <w:rPr>
                <w:rFonts w:asciiTheme="minorHAnsi" w:hAnsiTheme="minorHAnsi"/>
                <w:sz w:val="20"/>
                <w:szCs w:val="20"/>
              </w:rPr>
              <w:t xml:space="preserve">of Assistant Associate Dean for Internationalisation </w:t>
            </w:r>
            <w:r>
              <w:rPr>
                <w:rFonts w:asciiTheme="minorHAnsi" w:hAnsiTheme="minorHAnsi"/>
                <w:sz w:val="20"/>
                <w:szCs w:val="20"/>
              </w:rPr>
              <w:t>from 1 September</w:t>
            </w:r>
            <w:r w:rsidR="005204C5">
              <w:rPr>
                <w:rFonts w:asciiTheme="minorHAnsi" w:hAnsiTheme="minorHAnsi"/>
                <w:sz w:val="20"/>
                <w:szCs w:val="20"/>
              </w:rPr>
              <w:t>.</w:t>
            </w:r>
          </w:p>
        </w:tc>
        <w:tc>
          <w:tcPr>
            <w:tcW w:w="1984" w:type="dxa"/>
          </w:tcPr>
          <w:p w:rsidR="00D43821" w:rsidRPr="00513BBD" w:rsidRDefault="00D43821" w:rsidP="00513BBD">
            <w:pPr>
              <w:rPr>
                <w:rFonts w:asciiTheme="minorHAnsi" w:hAnsiTheme="minorHAnsi"/>
                <w:sz w:val="20"/>
                <w:szCs w:val="20"/>
              </w:rPr>
            </w:pPr>
          </w:p>
        </w:tc>
      </w:tr>
      <w:tr w:rsidR="00D43821" w:rsidRPr="00EA1E95" w:rsidTr="00D44AC1">
        <w:tc>
          <w:tcPr>
            <w:tcW w:w="721" w:type="dxa"/>
            <w:shd w:val="clear" w:color="auto" w:fill="auto"/>
          </w:tcPr>
          <w:p w:rsidR="00D43821" w:rsidRPr="00EA1E95" w:rsidRDefault="00D43821" w:rsidP="00084846">
            <w:pPr>
              <w:rPr>
                <w:rFonts w:asciiTheme="minorHAnsi" w:hAnsiTheme="minorHAnsi"/>
                <w:sz w:val="20"/>
                <w:szCs w:val="20"/>
              </w:rPr>
            </w:pPr>
            <w:r w:rsidRPr="00EA1E95">
              <w:rPr>
                <w:rFonts w:asciiTheme="minorHAnsi" w:hAnsiTheme="minorHAnsi"/>
                <w:sz w:val="20"/>
                <w:szCs w:val="20"/>
              </w:rPr>
              <w:t>2</w:t>
            </w:r>
          </w:p>
        </w:tc>
        <w:tc>
          <w:tcPr>
            <w:tcW w:w="2506" w:type="dxa"/>
            <w:shd w:val="clear" w:color="auto" w:fill="auto"/>
          </w:tcPr>
          <w:p w:rsidR="00D43821" w:rsidRPr="00EA1E95" w:rsidRDefault="00513BBD" w:rsidP="00F84D30">
            <w:pPr>
              <w:rPr>
                <w:rFonts w:asciiTheme="minorHAnsi" w:hAnsiTheme="minorHAnsi"/>
                <w:sz w:val="20"/>
                <w:szCs w:val="20"/>
              </w:rPr>
            </w:pPr>
            <w:r>
              <w:rPr>
                <w:rFonts w:asciiTheme="minorHAnsi" w:hAnsiTheme="minorHAnsi"/>
                <w:sz w:val="20"/>
                <w:szCs w:val="20"/>
              </w:rPr>
              <w:t xml:space="preserve">Minutes from the </w:t>
            </w:r>
            <w:r w:rsidR="00F84D30">
              <w:rPr>
                <w:rFonts w:asciiTheme="minorHAnsi" w:hAnsiTheme="minorHAnsi"/>
                <w:sz w:val="20"/>
                <w:szCs w:val="20"/>
              </w:rPr>
              <w:t>last</w:t>
            </w:r>
            <w:r>
              <w:rPr>
                <w:rFonts w:asciiTheme="minorHAnsi" w:hAnsiTheme="minorHAnsi"/>
                <w:sz w:val="20"/>
                <w:szCs w:val="20"/>
              </w:rPr>
              <w:t xml:space="preserve"> meeting</w:t>
            </w:r>
          </w:p>
        </w:tc>
        <w:tc>
          <w:tcPr>
            <w:tcW w:w="9298" w:type="dxa"/>
            <w:shd w:val="clear" w:color="auto" w:fill="auto"/>
          </w:tcPr>
          <w:p w:rsidR="009A6B54" w:rsidRPr="009A6B54" w:rsidRDefault="00513BBD" w:rsidP="009A6B54">
            <w:pPr>
              <w:pStyle w:val="ListParagraph"/>
              <w:numPr>
                <w:ilvl w:val="0"/>
                <w:numId w:val="40"/>
              </w:numPr>
              <w:ind w:left="317" w:hanging="317"/>
              <w:rPr>
                <w:rFonts w:asciiTheme="minorHAnsi" w:hAnsiTheme="minorHAnsi"/>
                <w:sz w:val="20"/>
                <w:szCs w:val="20"/>
              </w:rPr>
            </w:pPr>
            <w:r w:rsidRPr="009A6B54">
              <w:rPr>
                <w:rFonts w:asciiTheme="minorHAnsi" w:hAnsiTheme="minorHAnsi"/>
                <w:sz w:val="20"/>
                <w:szCs w:val="20"/>
              </w:rPr>
              <w:t xml:space="preserve">Approved </w:t>
            </w:r>
          </w:p>
        </w:tc>
        <w:tc>
          <w:tcPr>
            <w:tcW w:w="1984" w:type="dxa"/>
            <w:shd w:val="clear" w:color="auto" w:fill="auto"/>
          </w:tcPr>
          <w:p w:rsidR="00D43821" w:rsidRPr="00EA1E95" w:rsidRDefault="00D43821" w:rsidP="00084846">
            <w:pPr>
              <w:pStyle w:val="ListParagraph"/>
              <w:rPr>
                <w:rFonts w:asciiTheme="minorHAnsi" w:hAnsiTheme="minorHAnsi"/>
                <w:sz w:val="20"/>
                <w:szCs w:val="20"/>
              </w:rPr>
            </w:pPr>
          </w:p>
        </w:tc>
      </w:tr>
      <w:tr w:rsidR="00D43821" w:rsidRPr="00EA1E95" w:rsidTr="00D44AC1">
        <w:tc>
          <w:tcPr>
            <w:tcW w:w="721" w:type="dxa"/>
            <w:shd w:val="clear" w:color="auto" w:fill="auto"/>
          </w:tcPr>
          <w:p w:rsidR="00D43821" w:rsidRPr="00EA1E95" w:rsidRDefault="00D43821" w:rsidP="00084846">
            <w:pPr>
              <w:rPr>
                <w:rFonts w:asciiTheme="minorHAnsi" w:hAnsiTheme="minorHAnsi"/>
                <w:sz w:val="20"/>
                <w:szCs w:val="20"/>
              </w:rPr>
            </w:pPr>
            <w:r w:rsidRPr="00EA1E95">
              <w:rPr>
                <w:rFonts w:asciiTheme="minorHAnsi" w:hAnsiTheme="minorHAnsi"/>
                <w:sz w:val="20"/>
                <w:szCs w:val="20"/>
              </w:rPr>
              <w:t>3</w:t>
            </w:r>
          </w:p>
        </w:tc>
        <w:tc>
          <w:tcPr>
            <w:tcW w:w="2506" w:type="dxa"/>
            <w:shd w:val="clear" w:color="auto" w:fill="auto"/>
          </w:tcPr>
          <w:p w:rsidR="00D43821" w:rsidRPr="00EA1E95" w:rsidRDefault="005204C5" w:rsidP="00084846">
            <w:pPr>
              <w:rPr>
                <w:rFonts w:asciiTheme="minorHAnsi" w:hAnsiTheme="minorHAnsi"/>
                <w:sz w:val="20"/>
                <w:szCs w:val="20"/>
              </w:rPr>
            </w:pPr>
            <w:r>
              <w:rPr>
                <w:rFonts w:asciiTheme="minorHAnsi" w:hAnsiTheme="minorHAnsi"/>
                <w:sz w:val="20"/>
                <w:szCs w:val="20"/>
              </w:rPr>
              <w:t xml:space="preserve">Matters arising </w:t>
            </w:r>
          </w:p>
        </w:tc>
        <w:tc>
          <w:tcPr>
            <w:tcW w:w="9298" w:type="dxa"/>
            <w:shd w:val="clear" w:color="auto" w:fill="auto"/>
          </w:tcPr>
          <w:p w:rsidR="00D43821" w:rsidRPr="00EA1E95" w:rsidRDefault="00D43821" w:rsidP="00084846">
            <w:pPr>
              <w:rPr>
                <w:rFonts w:asciiTheme="minorHAnsi" w:hAnsiTheme="minorHAnsi"/>
                <w:sz w:val="20"/>
                <w:szCs w:val="20"/>
              </w:rPr>
            </w:pPr>
          </w:p>
        </w:tc>
        <w:tc>
          <w:tcPr>
            <w:tcW w:w="1984" w:type="dxa"/>
            <w:shd w:val="clear" w:color="auto" w:fill="auto"/>
          </w:tcPr>
          <w:p w:rsidR="00D43821" w:rsidRPr="00EA1E95" w:rsidRDefault="00D43821" w:rsidP="00084846">
            <w:pPr>
              <w:rPr>
                <w:rFonts w:asciiTheme="minorHAnsi" w:hAnsiTheme="minorHAnsi"/>
                <w:sz w:val="20"/>
                <w:szCs w:val="20"/>
              </w:rPr>
            </w:pPr>
          </w:p>
        </w:tc>
      </w:tr>
      <w:tr w:rsidR="00D43821" w:rsidRPr="00EA1E95" w:rsidTr="00D44AC1">
        <w:tc>
          <w:tcPr>
            <w:tcW w:w="721" w:type="dxa"/>
          </w:tcPr>
          <w:p w:rsidR="00D43821" w:rsidRPr="00EA1E95" w:rsidRDefault="00D43821" w:rsidP="00084846">
            <w:pPr>
              <w:rPr>
                <w:rFonts w:asciiTheme="minorHAnsi" w:hAnsiTheme="minorHAnsi"/>
                <w:sz w:val="20"/>
                <w:szCs w:val="20"/>
              </w:rPr>
            </w:pPr>
            <w:r w:rsidRPr="00EA1E95">
              <w:rPr>
                <w:rFonts w:asciiTheme="minorHAnsi" w:hAnsiTheme="minorHAnsi"/>
                <w:sz w:val="20"/>
                <w:szCs w:val="20"/>
              </w:rPr>
              <w:t>3.1</w:t>
            </w:r>
          </w:p>
        </w:tc>
        <w:tc>
          <w:tcPr>
            <w:tcW w:w="2506" w:type="dxa"/>
          </w:tcPr>
          <w:p w:rsidR="00D43821" w:rsidRPr="00EA1E95" w:rsidRDefault="005204C5" w:rsidP="00084846">
            <w:pPr>
              <w:rPr>
                <w:rFonts w:asciiTheme="minorHAnsi" w:hAnsiTheme="minorHAnsi"/>
                <w:sz w:val="20"/>
                <w:szCs w:val="20"/>
              </w:rPr>
            </w:pPr>
            <w:r>
              <w:rPr>
                <w:rFonts w:asciiTheme="minorHAnsi" w:hAnsiTheme="minorHAnsi"/>
                <w:sz w:val="20"/>
                <w:szCs w:val="20"/>
              </w:rPr>
              <w:t>Updates of strategy document</w:t>
            </w:r>
          </w:p>
        </w:tc>
        <w:tc>
          <w:tcPr>
            <w:tcW w:w="9298" w:type="dxa"/>
          </w:tcPr>
          <w:p w:rsidR="00B032FE" w:rsidRPr="005204C5" w:rsidRDefault="003F20AB" w:rsidP="003F20AB">
            <w:pPr>
              <w:ind w:left="-8"/>
              <w:rPr>
                <w:rFonts w:asciiTheme="minorHAnsi" w:hAnsiTheme="minorHAnsi"/>
                <w:sz w:val="20"/>
                <w:szCs w:val="20"/>
              </w:rPr>
            </w:pPr>
            <w:r>
              <w:rPr>
                <w:rFonts w:asciiTheme="minorHAnsi" w:hAnsiTheme="minorHAnsi"/>
                <w:sz w:val="20"/>
                <w:szCs w:val="20"/>
              </w:rPr>
              <w:t>A discussion took place concerning the status of the Humanities Internationalisation Strategy document. Professor Law indicated that the strategy document is an evolving document and that suggestions for modifications and improvements should be forwarded to the AAD for Internationalisation.</w:t>
            </w:r>
          </w:p>
        </w:tc>
        <w:tc>
          <w:tcPr>
            <w:tcW w:w="1984" w:type="dxa"/>
          </w:tcPr>
          <w:p w:rsidR="00D43821" w:rsidRPr="003F20AB" w:rsidRDefault="003F20AB" w:rsidP="003F20AB">
            <w:pPr>
              <w:rPr>
                <w:rFonts w:asciiTheme="minorHAnsi" w:hAnsiTheme="minorHAnsi"/>
                <w:sz w:val="20"/>
                <w:szCs w:val="20"/>
              </w:rPr>
            </w:pPr>
            <w:r>
              <w:rPr>
                <w:rFonts w:asciiTheme="minorHAnsi" w:hAnsiTheme="minorHAnsi"/>
                <w:sz w:val="20"/>
                <w:szCs w:val="20"/>
              </w:rPr>
              <w:t>All – suggestions for improvements of Hums Intl Strategy document to be sent to AAD.</w:t>
            </w:r>
          </w:p>
        </w:tc>
      </w:tr>
      <w:tr w:rsidR="00D43821" w:rsidRPr="00EA1E95" w:rsidTr="00D44AC1">
        <w:tc>
          <w:tcPr>
            <w:tcW w:w="721" w:type="dxa"/>
          </w:tcPr>
          <w:p w:rsidR="00D43821" w:rsidRPr="00EA1E95" w:rsidRDefault="00D43821" w:rsidP="00084846">
            <w:pPr>
              <w:rPr>
                <w:rFonts w:asciiTheme="minorHAnsi" w:hAnsiTheme="minorHAnsi"/>
                <w:sz w:val="20"/>
                <w:szCs w:val="20"/>
              </w:rPr>
            </w:pPr>
            <w:r w:rsidRPr="00EA1E95">
              <w:rPr>
                <w:rFonts w:asciiTheme="minorHAnsi" w:hAnsiTheme="minorHAnsi"/>
                <w:sz w:val="20"/>
                <w:szCs w:val="20"/>
              </w:rPr>
              <w:t>3.2</w:t>
            </w:r>
          </w:p>
        </w:tc>
        <w:tc>
          <w:tcPr>
            <w:tcW w:w="2506" w:type="dxa"/>
          </w:tcPr>
          <w:p w:rsidR="00D43821" w:rsidRPr="00EA1E95" w:rsidRDefault="005204C5" w:rsidP="00F84D30">
            <w:pPr>
              <w:rPr>
                <w:rFonts w:asciiTheme="minorHAnsi" w:hAnsiTheme="minorHAnsi"/>
                <w:sz w:val="20"/>
                <w:szCs w:val="20"/>
              </w:rPr>
            </w:pPr>
            <w:r>
              <w:rPr>
                <w:rFonts w:asciiTheme="minorHAnsi" w:hAnsiTheme="minorHAnsi"/>
                <w:sz w:val="20"/>
                <w:szCs w:val="20"/>
              </w:rPr>
              <w:t xml:space="preserve">SRID’s action points from the </w:t>
            </w:r>
            <w:r w:rsidR="00F84D30">
              <w:rPr>
                <w:rFonts w:asciiTheme="minorHAnsi" w:hAnsiTheme="minorHAnsi"/>
                <w:sz w:val="20"/>
                <w:szCs w:val="20"/>
              </w:rPr>
              <w:t>last</w:t>
            </w:r>
            <w:r>
              <w:rPr>
                <w:rFonts w:asciiTheme="minorHAnsi" w:hAnsiTheme="minorHAnsi"/>
                <w:sz w:val="20"/>
                <w:szCs w:val="20"/>
              </w:rPr>
              <w:t xml:space="preserve"> meeting</w:t>
            </w:r>
          </w:p>
        </w:tc>
        <w:tc>
          <w:tcPr>
            <w:tcW w:w="9298" w:type="dxa"/>
          </w:tcPr>
          <w:p w:rsidR="00D43821" w:rsidRPr="005204C5" w:rsidRDefault="005204C5" w:rsidP="005204C5">
            <w:pPr>
              <w:ind w:left="-8"/>
              <w:rPr>
                <w:rFonts w:asciiTheme="minorHAnsi" w:hAnsiTheme="minorHAnsi"/>
                <w:sz w:val="20"/>
                <w:szCs w:val="20"/>
              </w:rPr>
            </w:pPr>
            <w:r>
              <w:rPr>
                <w:rFonts w:asciiTheme="minorHAnsi" w:hAnsiTheme="minorHAnsi"/>
                <w:sz w:val="20"/>
                <w:szCs w:val="20"/>
              </w:rPr>
              <w:t xml:space="preserve">Tanya </w:t>
            </w:r>
            <w:r w:rsidR="003F20AB">
              <w:rPr>
                <w:rFonts w:asciiTheme="minorHAnsi" w:hAnsiTheme="minorHAnsi"/>
                <w:sz w:val="20"/>
                <w:szCs w:val="20"/>
              </w:rPr>
              <w:t xml:space="preserve">Luff </w:t>
            </w:r>
            <w:r>
              <w:rPr>
                <w:rFonts w:asciiTheme="minorHAnsi" w:hAnsiTheme="minorHAnsi"/>
                <w:sz w:val="20"/>
                <w:szCs w:val="20"/>
              </w:rPr>
              <w:t>reported that SRID’s action points will be worked on in the summer</w:t>
            </w:r>
          </w:p>
        </w:tc>
        <w:tc>
          <w:tcPr>
            <w:tcW w:w="1984" w:type="dxa"/>
          </w:tcPr>
          <w:p w:rsidR="00D43821" w:rsidRPr="00EA1E95" w:rsidRDefault="00D43821" w:rsidP="00084846">
            <w:pPr>
              <w:rPr>
                <w:rFonts w:asciiTheme="minorHAnsi" w:hAnsiTheme="minorHAnsi"/>
                <w:sz w:val="20"/>
                <w:szCs w:val="20"/>
              </w:rPr>
            </w:pPr>
          </w:p>
        </w:tc>
      </w:tr>
      <w:tr w:rsidR="00D43821" w:rsidRPr="00EA1E95" w:rsidTr="00D44AC1">
        <w:tc>
          <w:tcPr>
            <w:tcW w:w="721" w:type="dxa"/>
          </w:tcPr>
          <w:p w:rsidR="00D43821" w:rsidRPr="00EA1E95" w:rsidRDefault="00D43821" w:rsidP="00084846">
            <w:pPr>
              <w:rPr>
                <w:rFonts w:asciiTheme="minorHAnsi" w:hAnsiTheme="minorHAnsi"/>
                <w:sz w:val="20"/>
                <w:szCs w:val="20"/>
              </w:rPr>
            </w:pPr>
            <w:r>
              <w:rPr>
                <w:rFonts w:asciiTheme="minorHAnsi" w:hAnsiTheme="minorHAnsi"/>
                <w:sz w:val="20"/>
                <w:szCs w:val="20"/>
              </w:rPr>
              <w:t>4</w:t>
            </w:r>
          </w:p>
        </w:tc>
        <w:tc>
          <w:tcPr>
            <w:tcW w:w="2506" w:type="dxa"/>
          </w:tcPr>
          <w:p w:rsidR="00D43821" w:rsidRPr="00EA1E95" w:rsidRDefault="005204C5" w:rsidP="00B40CD8">
            <w:pPr>
              <w:rPr>
                <w:rFonts w:asciiTheme="minorHAnsi" w:hAnsiTheme="minorHAnsi"/>
                <w:sz w:val="20"/>
                <w:szCs w:val="20"/>
              </w:rPr>
            </w:pPr>
            <w:r>
              <w:rPr>
                <w:rFonts w:asciiTheme="minorHAnsi" w:hAnsiTheme="minorHAnsi"/>
                <w:sz w:val="20"/>
                <w:szCs w:val="20"/>
              </w:rPr>
              <w:t>Final version</w:t>
            </w:r>
            <w:r w:rsidR="00B40CD8">
              <w:rPr>
                <w:rFonts w:asciiTheme="minorHAnsi" w:hAnsiTheme="minorHAnsi"/>
                <w:sz w:val="20"/>
                <w:szCs w:val="20"/>
              </w:rPr>
              <w:t xml:space="preserve"> of</w:t>
            </w:r>
            <w:r>
              <w:rPr>
                <w:rFonts w:asciiTheme="minorHAnsi" w:hAnsiTheme="minorHAnsi"/>
                <w:sz w:val="20"/>
                <w:szCs w:val="20"/>
              </w:rPr>
              <w:t xml:space="preserve"> University Internationalisation Strategy </w:t>
            </w:r>
            <w:r w:rsidR="00B40CD8">
              <w:rPr>
                <w:rFonts w:asciiTheme="minorHAnsi" w:hAnsiTheme="minorHAnsi"/>
                <w:sz w:val="20"/>
                <w:szCs w:val="20"/>
              </w:rPr>
              <w:t>d</w:t>
            </w:r>
            <w:r>
              <w:rPr>
                <w:rFonts w:asciiTheme="minorHAnsi" w:hAnsiTheme="minorHAnsi"/>
                <w:sz w:val="20"/>
                <w:szCs w:val="20"/>
              </w:rPr>
              <w:t>ocument</w:t>
            </w:r>
          </w:p>
        </w:tc>
        <w:tc>
          <w:tcPr>
            <w:tcW w:w="9298" w:type="dxa"/>
          </w:tcPr>
          <w:p w:rsidR="00D43821" w:rsidRDefault="00F84D30" w:rsidP="005204C5">
            <w:pPr>
              <w:pStyle w:val="ListParagraph"/>
              <w:numPr>
                <w:ilvl w:val="0"/>
                <w:numId w:val="35"/>
              </w:numPr>
              <w:ind w:left="317" w:hanging="283"/>
              <w:rPr>
                <w:rFonts w:asciiTheme="minorHAnsi" w:hAnsiTheme="minorHAnsi"/>
                <w:sz w:val="20"/>
                <w:szCs w:val="20"/>
              </w:rPr>
            </w:pPr>
            <w:r>
              <w:rPr>
                <w:rFonts w:asciiTheme="minorHAnsi" w:hAnsiTheme="minorHAnsi"/>
                <w:sz w:val="20"/>
                <w:szCs w:val="20"/>
              </w:rPr>
              <w:t>M</w:t>
            </w:r>
            <w:r w:rsidR="005204C5" w:rsidRPr="005204C5">
              <w:rPr>
                <w:rFonts w:asciiTheme="minorHAnsi" w:hAnsiTheme="minorHAnsi"/>
                <w:sz w:val="20"/>
                <w:szCs w:val="20"/>
              </w:rPr>
              <w:t xml:space="preserve">embers were asked </w:t>
            </w:r>
            <w:r w:rsidR="005204C5">
              <w:rPr>
                <w:rFonts w:asciiTheme="minorHAnsi" w:hAnsiTheme="minorHAnsi"/>
                <w:sz w:val="20"/>
                <w:szCs w:val="20"/>
              </w:rPr>
              <w:t xml:space="preserve">to identify opportunities </w:t>
            </w:r>
            <w:r w:rsidR="001E3053">
              <w:rPr>
                <w:rFonts w:asciiTheme="minorHAnsi" w:hAnsiTheme="minorHAnsi"/>
                <w:sz w:val="20"/>
                <w:szCs w:val="20"/>
              </w:rPr>
              <w:t>in the listed KPIs in order to develop</w:t>
            </w:r>
            <w:r w:rsidR="005204C5">
              <w:rPr>
                <w:rFonts w:asciiTheme="minorHAnsi" w:hAnsiTheme="minorHAnsi"/>
                <w:sz w:val="20"/>
                <w:szCs w:val="20"/>
              </w:rPr>
              <w:t xml:space="preserve"> internationalisation in their </w:t>
            </w:r>
            <w:r w:rsidR="001E3053">
              <w:rPr>
                <w:rFonts w:asciiTheme="minorHAnsi" w:hAnsiTheme="minorHAnsi"/>
                <w:sz w:val="20"/>
                <w:szCs w:val="20"/>
              </w:rPr>
              <w:t>school/</w:t>
            </w:r>
            <w:r w:rsidR="005204C5">
              <w:rPr>
                <w:rFonts w:asciiTheme="minorHAnsi" w:hAnsiTheme="minorHAnsi"/>
                <w:sz w:val="20"/>
                <w:szCs w:val="20"/>
              </w:rPr>
              <w:t>area</w:t>
            </w:r>
            <w:r w:rsidR="001E3053">
              <w:rPr>
                <w:rFonts w:asciiTheme="minorHAnsi" w:hAnsiTheme="minorHAnsi"/>
                <w:sz w:val="20"/>
                <w:szCs w:val="20"/>
              </w:rPr>
              <w:t xml:space="preserve"> of responsibility</w:t>
            </w:r>
          </w:p>
          <w:p w:rsidR="005204C5" w:rsidRDefault="00F84D30" w:rsidP="005204C5">
            <w:pPr>
              <w:pStyle w:val="ListParagraph"/>
              <w:numPr>
                <w:ilvl w:val="0"/>
                <w:numId w:val="35"/>
              </w:numPr>
              <w:ind w:left="317" w:hanging="283"/>
              <w:rPr>
                <w:rFonts w:asciiTheme="minorHAnsi" w:hAnsiTheme="minorHAnsi"/>
                <w:sz w:val="20"/>
                <w:szCs w:val="20"/>
              </w:rPr>
            </w:pPr>
            <w:r>
              <w:rPr>
                <w:rFonts w:asciiTheme="minorHAnsi" w:hAnsiTheme="minorHAnsi"/>
                <w:sz w:val="20"/>
                <w:szCs w:val="20"/>
              </w:rPr>
              <w:t>Resource implication</w:t>
            </w:r>
            <w:r w:rsidR="005204C5">
              <w:rPr>
                <w:rFonts w:asciiTheme="minorHAnsi" w:hAnsiTheme="minorHAnsi"/>
                <w:sz w:val="20"/>
                <w:szCs w:val="20"/>
              </w:rPr>
              <w:t xml:space="preserve"> </w:t>
            </w:r>
            <w:r>
              <w:rPr>
                <w:rFonts w:asciiTheme="minorHAnsi" w:hAnsiTheme="minorHAnsi"/>
                <w:sz w:val="20"/>
                <w:szCs w:val="20"/>
              </w:rPr>
              <w:t xml:space="preserve">was flagged up as an issue </w:t>
            </w:r>
            <w:r w:rsidR="005204C5">
              <w:rPr>
                <w:rFonts w:asciiTheme="minorHAnsi" w:hAnsiTheme="minorHAnsi"/>
                <w:sz w:val="20"/>
                <w:szCs w:val="20"/>
              </w:rPr>
              <w:t xml:space="preserve">if </w:t>
            </w:r>
            <w:r w:rsidR="001E3053">
              <w:rPr>
                <w:rFonts w:asciiTheme="minorHAnsi" w:hAnsiTheme="minorHAnsi"/>
                <w:sz w:val="20"/>
                <w:szCs w:val="20"/>
              </w:rPr>
              <w:t xml:space="preserve">any initiatives were to be implemented to </w:t>
            </w:r>
            <w:r w:rsidR="00F84D35">
              <w:rPr>
                <w:rFonts w:asciiTheme="minorHAnsi" w:hAnsiTheme="minorHAnsi"/>
                <w:sz w:val="20"/>
                <w:szCs w:val="20"/>
              </w:rPr>
              <w:t>operationalise</w:t>
            </w:r>
            <w:r w:rsidR="001E3053">
              <w:rPr>
                <w:rFonts w:asciiTheme="minorHAnsi" w:hAnsiTheme="minorHAnsi"/>
                <w:sz w:val="20"/>
                <w:szCs w:val="20"/>
              </w:rPr>
              <w:t xml:space="preserve"> the Strategy</w:t>
            </w:r>
            <w:r>
              <w:rPr>
                <w:rFonts w:asciiTheme="minorHAnsi" w:hAnsiTheme="minorHAnsi"/>
                <w:sz w:val="20"/>
                <w:szCs w:val="20"/>
              </w:rPr>
              <w:t xml:space="preserve">. </w:t>
            </w:r>
          </w:p>
          <w:p w:rsidR="00096593" w:rsidRDefault="00096593" w:rsidP="006426BD">
            <w:pPr>
              <w:pStyle w:val="ListParagraph"/>
              <w:numPr>
                <w:ilvl w:val="0"/>
                <w:numId w:val="35"/>
              </w:numPr>
              <w:ind w:left="317" w:hanging="283"/>
              <w:rPr>
                <w:rFonts w:asciiTheme="minorHAnsi" w:hAnsiTheme="minorHAnsi"/>
                <w:sz w:val="20"/>
                <w:szCs w:val="20"/>
              </w:rPr>
            </w:pPr>
            <w:r>
              <w:rPr>
                <w:rFonts w:asciiTheme="minorHAnsi" w:hAnsiTheme="minorHAnsi"/>
                <w:sz w:val="20"/>
                <w:szCs w:val="20"/>
              </w:rPr>
              <w:t xml:space="preserve">There </w:t>
            </w:r>
            <w:r w:rsidR="00F7606B">
              <w:rPr>
                <w:rFonts w:asciiTheme="minorHAnsi" w:hAnsiTheme="minorHAnsi"/>
                <w:sz w:val="20"/>
                <w:szCs w:val="20"/>
              </w:rPr>
              <w:t>was a debate</w:t>
            </w:r>
            <w:r>
              <w:rPr>
                <w:rFonts w:asciiTheme="minorHAnsi" w:hAnsiTheme="minorHAnsi"/>
                <w:sz w:val="20"/>
                <w:szCs w:val="20"/>
              </w:rPr>
              <w:t xml:space="preserve"> about the disadvantage</w:t>
            </w:r>
            <w:r w:rsidR="00F7606B">
              <w:rPr>
                <w:rFonts w:asciiTheme="minorHAnsi" w:hAnsiTheme="minorHAnsi"/>
                <w:sz w:val="20"/>
                <w:szCs w:val="20"/>
              </w:rPr>
              <w:t>s</w:t>
            </w:r>
            <w:r>
              <w:rPr>
                <w:rFonts w:asciiTheme="minorHAnsi" w:hAnsiTheme="minorHAnsi"/>
                <w:sz w:val="20"/>
                <w:szCs w:val="20"/>
              </w:rPr>
              <w:t xml:space="preserve"> of focusing on selected KPIs; unintended negative impact on student experience;</w:t>
            </w:r>
            <w:r w:rsidR="006426BD">
              <w:rPr>
                <w:rFonts w:asciiTheme="minorHAnsi" w:hAnsiTheme="minorHAnsi"/>
                <w:sz w:val="20"/>
                <w:szCs w:val="20"/>
              </w:rPr>
              <w:t xml:space="preserve"> and</w:t>
            </w:r>
            <w:r>
              <w:rPr>
                <w:rFonts w:asciiTheme="minorHAnsi" w:hAnsiTheme="minorHAnsi"/>
                <w:sz w:val="20"/>
                <w:szCs w:val="20"/>
              </w:rPr>
              <w:t xml:space="preserve"> whether the focus should be on strategic objectives rather </w:t>
            </w:r>
            <w:r w:rsidR="00F7606B">
              <w:rPr>
                <w:rFonts w:asciiTheme="minorHAnsi" w:hAnsiTheme="minorHAnsi"/>
                <w:sz w:val="20"/>
                <w:szCs w:val="20"/>
              </w:rPr>
              <w:t>than</w:t>
            </w:r>
            <w:r>
              <w:rPr>
                <w:rFonts w:asciiTheme="minorHAnsi" w:hAnsiTheme="minorHAnsi"/>
                <w:sz w:val="20"/>
                <w:szCs w:val="20"/>
              </w:rPr>
              <w:t xml:space="preserve"> target numbers. It w</w:t>
            </w:r>
            <w:r w:rsidR="006426BD">
              <w:rPr>
                <w:rFonts w:asciiTheme="minorHAnsi" w:hAnsiTheme="minorHAnsi"/>
                <w:sz w:val="20"/>
                <w:szCs w:val="20"/>
              </w:rPr>
              <w:t xml:space="preserve">as agreed that the Group </w:t>
            </w:r>
            <w:r w:rsidR="00F7606B">
              <w:rPr>
                <w:rFonts w:asciiTheme="minorHAnsi" w:hAnsiTheme="minorHAnsi"/>
                <w:sz w:val="20"/>
                <w:szCs w:val="20"/>
              </w:rPr>
              <w:t>should</w:t>
            </w:r>
            <w:r w:rsidR="006426BD">
              <w:rPr>
                <w:rFonts w:asciiTheme="minorHAnsi" w:hAnsiTheme="minorHAnsi"/>
                <w:sz w:val="20"/>
                <w:szCs w:val="20"/>
              </w:rPr>
              <w:t xml:space="preserve"> try to prioritise internationalisation strategy in Humanities in a way that is compatible with the University Strategy, while</w:t>
            </w:r>
            <w:r>
              <w:rPr>
                <w:rFonts w:asciiTheme="minorHAnsi" w:hAnsiTheme="minorHAnsi"/>
                <w:sz w:val="20"/>
                <w:szCs w:val="20"/>
              </w:rPr>
              <w:t xml:space="preserve"> </w:t>
            </w:r>
            <w:r w:rsidR="006426BD">
              <w:rPr>
                <w:rFonts w:asciiTheme="minorHAnsi" w:hAnsiTheme="minorHAnsi"/>
                <w:sz w:val="20"/>
                <w:szCs w:val="20"/>
              </w:rPr>
              <w:t>balancing</w:t>
            </w:r>
            <w:r>
              <w:rPr>
                <w:rFonts w:asciiTheme="minorHAnsi" w:hAnsiTheme="minorHAnsi"/>
                <w:sz w:val="20"/>
                <w:szCs w:val="20"/>
              </w:rPr>
              <w:t xml:space="preserve"> resources</w:t>
            </w:r>
            <w:r w:rsidR="006426BD">
              <w:rPr>
                <w:rFonts w:asciiTheme="minorHAnsi" w:hAnsiTheme="minorHAnsi"/>
                <w:sz w:val="20"/>
                <w:szCs w:val="20"/>
              </w:rPr>
              <w:t xml:space="preserve"> and </w:t>
            </w:r>
            <w:r w:rsidR="00F7606B">
              <w:rPr>
                <w:rFonts w:asciiTheme="minorHAnsi" w:hAnsiTheme="minorHAnsi"/>
                <w:sz w:val="20"/>
                <w:szCs w:val="20"/>
              </w:rPr>
              <w:t xml:space="preserve">the </w:t>
            </w:r>
            <w:r w:rsidR="006426BD">
              <w:rPr>
                <w:rFonts w:asciiTheme="minorHAnsi" w:hAnsiTheme="minorHAnsi"/>
                <w:sz w:val="20"/>
                <w:szCs w:val="20"/>
              </w:rPr>
              <w:t xml:space="preserve">overall Faculty objectives; bottom-up initiatives </w:t>
            </w:r>
            <w:r w:rsidR="007159B4">
              <w:rPr>
                <w:rFonts w:asciiTheme="minorHAnsi" w:hAnsiTheme="minorHAnsi"/>
                <w:sz w:val="20"/>
                <w:szCs w:val="20"/>
              </w:rPr>
              <w:t>should be encouraged but where s</w:t>
            </w:r>
            <w:r w:rsidR="006426BD">
              <w:rPr>
                <w:rFonts w:asciiTheme="minorHAnsi" w:hAnsiTheme="minorHAnsi"/>
                <w:sz w:val="20"/>
                <w:szCs w:val="20"/>
              </w:rPr>
              <w:t xml:space="preserve">chool activities </w:t>
            </w:r>
            <w:r w:rsidR="003F20AB">
              <w:rPr>
                <w:rFonts w:asciiTheme="minorHAnsi" w:hAnsiTheme="minorHAnsi"/>
                <w:sz w:val="20"/>
                <w:szCs w:val="20"/>
              </w:rPr>
              <w:t>fall outside</w:t>
            </w:r>
            <w:r w:rsidR="006426BD">
              <w:rPr>
                <w:rFonts w:asciiTheme="minorHAnsi" w:hAnsiTheme="minorHAnsi"/>
                <w:sz w:val="20"/>
                <w:szCs w:val="20"/>
              </w:rPr>
              <w:t xml:space="preserve"> the University Strategy, there must be justification of why </w:t>
            </w:r>
            <w:r w:rsidR="00F7606B">
              <w:rPr>
                <w:rFonts w:asciiTheme="minorHAnsi" w:hAnsiTheme="minorHAnsi"/>
                <w:sz w:val="20"/>
                <w:szCs w:val="20"/>
              </w:rPr>
              <w:t>such activities are</w:t>
            </w:r>
            <w:r w:rsidR="006426BD">
              <w:rPr>
                <w:rFonts w:asciiTheme="minorHAnsi" w:hAnsiTheme="minorHAnsi"/>
                <w:sz w:val="20"/>
                <w:szCs w:val="20"/>
              </w:rPr>
              <w:t xml:space="preserve"> not included in the wider strategy or </w:t>
            </w:r>
            <w:r w:rsidR="007159B4">
              <w:rPr>
                <w:rFonts w:asciiTheme="minorHAnsi" w:hAnsiTheme="minorHAnsi"/>
                <w:sz w:val="20"/>
                <w:szCs w:val="20"/>
              </w:rPr>
              <w:t>why schools have</w:t>
            </w:r>
            <w:r w:rsidR="006426BD">
              <w:rPr>
                <w:rFonts w:asciiTheme="minorHAnsi" w:hAnsiTheme="minorHAnsi"/>
                <w:sz w:val="20"/>
                <w:szCs w:val="20"/>
              </w:rPr>
              <w:t xml:space="preserve"> specific requirements </w:t>
            </w:r>
            <w:r w:rsidR="007159B4">
              <w:rPr>
                <w:rFonts w:asciiTheme="minorHAnsi" w:hAnsiTheme="minorHAnsi"/>
                <w:sz w:val="20"/>
                <w:szCs w:val="20"/>
              </w:rPr>
              <w:t>which lead them to doing something outside the Strategy</w:t>
            </w:r>
            <w:r w:rsidR="006426BD">
              <w:rPr>
                <w:rFonts w:asciiTheme="minorHAnsi" w:hAnsiTheme="minorHAnsi"/>
                <w:sz w:val="20"/>
                <w:szCs w:val="20"/>
              </w:rPr>
              <w:t xml:space="preserve">. </w:t>
            </w:r>
          </w:p>
          <w:p w:rsidR="006426BD" w:rsidRDefault="006426BD" w:rsidP="006426BD">
            <w:pPr>
              <w:pStyle w:val="ListParagraph"/>
              <w:numPr>
                <w:ilvl w:val="0"/>
                <w:numId w:val="35"/>
              </w:numPr>
              <w:ind w:left="317" w:hanging="283"/>
              <w:rPr>
                <w:rFonts w:asciiTheme="minorHAnsi" w:hAnsiTheme="minorHAnsi"/>
                <w:sz w:val="20"/>
                <w:szCs w:val="20"/>
              </w:rPr>
            </w:pPr>
            <w:r>
              <w:rPr>
                <w:rFonts w:asciiTheme="minorHAnsi" w:hAnsiTheme="minorHAnsi"/>
                <w:sz w:val="20"/>
                <w:szCs w:val="20"/>
              </w:rPr>
              <w:lastRenderedPageBreak/>
              <w:t xml:space="preserve">A question was raised about how binding the </w:t>
            </w:r>
            <w:r w:rsidR="00071E78">
              <w:rPr>
                <w:rFonts w:asciiTheme="minorHAnsi" w:hAnsiTheme="minorHAnsi"/>
                <w:sz w:val="20"/>
                <w:szCs w:val="20"/>
              </w:rPr>
              <w:t xml:space="preserve">University and Faculty </w:t>
            </w:r>
            <w:r>
              <w:rPr>
                <w:rFonts w:asciiTheme="minorHAnsi" w:hAnsiTheme="minorHAnsi"/>
                <w:sz w:val="20"/>
                <w:szCs w:val="20"/>
              </w:rPr>
              <w:t xml:space="preserve">documents are. </w:t>
            </w:r>
            <w:r w:rsidR="00071E78">
              <w:rPr>
                <w:rFonts w:asciiTheme="minorHAnsi" w:hAnsiTheme="minorHAnsi"/>
                <w:sz w:val="20"/>
                <w:szCs w:val="20"/>
              </w:rPr>
              <w:t>It was clarified that they are to be treated like other University strategies and University and faculty-level strategies should interweave rather than conflict</w:t>
            </w:r>
            <w:r w:rsidR="00F7606B">
              <w:rPr>
                <w:rFonts w:asciiTheme="minorHAnsi" w:hAnsiTheme="minorHAnsi"/>
                <w:sz w:val="20"/>
                <w:szCs w:val="20"/>
              </w:rPr>
              <w:t xml:space="preserve"> each other</w:t>
            </w:r>
            <w:r w:rsidR="00071E78">
              <w:rPr>
                <w:rFonts w:asciiTheme="minorHAnsi" w:hAnsiTheme="minorHAnsi"/>
                <w:sz w:val="20"/>
                <w:szCs w:val="20"/>
              </w:rPr>
              <w:t xml:space="preserve">. It was commented that the Humanities document makes it easy to identify objective/activity owners. </w:t>
            </w:r>
          </w:p>
          <w:p w:rsidR="00071E78" w:rsidRPr="005204C5" w:rsidRDefault="00071E78" w:rsidP="003F20AB">
            <w:pPr>
              <w:pStyle w:val="ListParagraph"/>
              <w:numPr>
                <w:ilvl w:val="0"/>
                <w:numId w:val="35"/>
              </w:numPr>
              <w:ind w:left="317" w:hanging="283"/>
              <w:rPr>
                <w:rFonts w:asciiTheme="minorHAnsi" w:hAnsiTheme="minorHAnsi"/>
                <w:sz w:val="20"/>
                <w:szCs w:val="20"/>
              </w:rPr>
            </w:pPr>
            <w:r>
              <w:rPr>
                <w:rFonts w:asciiTheme="minorHAnsi" w:hAnsiTheme="minorHAnsi"/>
                <w:sz w:val="20"/>
                <w:szCs w:val="20"/>
              </w:rPr>
              <w:t xml:space="preserve">The group asked for information on the </w:t>
            </w:r>
            <w:r w:rsidR="003F20AB">
              <w:rPr>
                <w:rFonts w:asciiTheme="minorHAnsi" w:hAnsiTheme="minorHAnsi"/>
                <w:sz w:val="20"/>
                <w:szCs w:val="20"/>
              </w:rPr>
              <w:t>relationship</w:t>
            </w:r>
            <w:r>
              <w:rPr>
                <w:rFonts w:asciiTheme="minorHAnsi" w:hAnsiTheme="minorHAnsi"/>
                <w:sz w:val="20"/>
                <w:szCs w:val="20"/>
              </w:rPr>
              <w:t xml:space="preserve"> between schools and </w:t>
            </w:r>
            <w:r w:rsidR="00D00B3D">
              <w:rPr>
                <w:rFonts w:asciiTheme="minorHAnsi" w:hAnsiTheme="minorHAnsi"/>
                <w:sz w:val="20"/>
                <w:szCs w:val="20"/>
              </w:rPr>
              <w:t xml:space="preserve">the Faculty’s accountability </w:t>
            </w:r>
            <w:r>
              <w:rPr>
                <w:rFonts w:asciiTheme="minorHAnsi" w:hAnsiTheme="minorHAnsi"/>
                <w:sz w:val="20"/>
                <w:szCs w:val="20"/>
              </w:rPr>
              <w:t>to</w:t>
            </w:r>
            <w:r w:rsidR="00D00B3D">
              <w:rPr>
                <w:rFonts w:asciiTheme="minorHAnsi" w:hAnsiTheme="minorHAnsi"/>
                <w:sz w:val="20"/>
                <w:szCs w:val="20"/>
              </w:rPr>
              <w:t>wards</w:t>
            </w:r>
            <w:r>
              <w:rPr>
                <w:rFonts w:asciiTheme="minorHAnsi" w:hAnsiTheme="minorHAnsi"/>
                <w:sz w:val="20"/>
                <w:szCs w:val="20"/>
              </w:rPr>
              <w:t xml:space="preserve"> the </w:t>
            </w:r>
            <w:r w:rsidR="00F7606B">
              <w:rPr>
                <w:rFonts w:asciiTheme="minorHAnsi" w:hAnsiTheme="minorHAnsi"/>
                <w:sz w:val="20"/>
                <w:szCs w:val="20"/>
              </w:rPr>
              <w:t xml:space="preserve">University </w:t>
            </w:r>
            <w:r>
              <w:rPr>
                <w:rFonts w:asciiTheme="minorHAnsi" w:hAnsiTheme="minorHAnsi"/>
                <w:sz w:val="20"/>
                <w:szCs w:val="20"/>
              </w:rPr>
              <w:t xml:space="preserve">KPIs. Additionally, the Chair was asked to invite Colin Bailey to the September meeting to address queries raised. </w:t>
            </w:r>
          </w:p>
        </w:tc>
        <w:tc>
          <w:tcPr>
            <w:tcW w:w="1984" w:type="dxa"/>
          </w:tcPr>
          <w:p w:rsidR="00D43821" w:rsidRPr="00F7606B" w:rsidRDefault="003F20AB" w:rsidP="00F7606B">
            <w:pPr>
              <w:pStyle w:val="ListParagraph"/>
              <w:numPr>
                <w:ilvl w:val="0"/>
                <w:numId w:val="35"/>
              </w:numPr>
              <w:ind w:left="233" w:hanging="233"/>
              <w:rPr>
                <w:rFonts w:asciiTheme="minorHAnsi" w:hAnsiTheme="minorHAnsi"/>
                <w:sz w:val="20"/>
                <w:szCs w:val="20"/>
              </w:rPr>
            </w:pPr>
            <w:r>
              <w:rPr>
                <w:rFonts w:asciiTheme="minorHAnsi" w:hAnsiTheme="minorHAnsi"/>
                <w:sz w:val="20"/>
                <w:szCs w:val="20"/>
              </w:rPr>
              <w:lastRenderedPageBreak/>
              <w:t>AAD</w:t>
            </w:r>
            <w:r w:rsidR="00F7606B">
              <w:rPr>
                <w:rFonts w:asciiTheme="minorHAnsi" w:hAnsiTheme="minorHAnsi"/>
                <w:sz w:val="20"/>
                <w:szCs w:val="20"/>
              </w:rPr>
              <w:t xml:space="preserve"> to invite Colin Bailey to attend the September meeting</w:t>
            </w:r>
          </w:p>
        </w:tc>
      </w:tr>
      <w:tr w:rsidR="00D43821" w:rsidRPr="00EA1E95" w:rsidTr="00D44AC1">
        <w:tc>
          <w:tcPr>
            <w:tcW w:w="721" w:type="dxa"/>
          </w:tcPr>
          <w:p w:rsidR="00D43821" w:rsidRPr="00EA1E95" w:rsidRDefault="00D43821" w:rsidP="00084846">
            <w:pPr>
              <w:rPr>
                <w:rFonts w:asciiTheme="minorHAnsi" w:hAnsiTheme="minorHAnsi"/>
                <w:sz w:val="20"/>
                <w:szCs w:val="20"/>
              </w:rPr>
            </w:pPr>
            <w:r>
              <w:rPr>
                <w:rFonts w:asciiTheme="minorHAnsi" w:hAnsiTheme="minorHAnsi"/>
                <w:sz w:val="20"/>
                <w:szCs w:val="20"/>
              </w:rPr>
              <w:lastRenderedPageBreak/>
              <w:t>5</w:t>
            </w:r>
          </w:p>
        </w:tc>
        <w:tc>
          <w:tcPr>
            <w:tcW w:w="2506" w:type="dxa"/>
          </w:tcPr>
          <w:p w:rsidR="00D43821" w:rsidRPr="00EA1E95" w:rsidRDefault="00071E78" w:rsidP="00084846">
            <w:pPr>
              <w:rPr>
                <w:rFonts w:asciiTheme="minorHAnsi" w:hAnsiTheme="minorHAnsi"/>
                <w:sz w:val="20"/>
                <w:szCs w:val="20"/>
              </w:rPr>
            </w:pPr>
            <w:proofErr w:type="spellStart"/>
            <w:r>
              <w:rPr>
                <w:rFonts w:asciiTheme="minorHAnsi" w:hAnsiTheme="minorHAnsi"/>
                <w:sz w:val="20"/>
                <w:szCs w:val="20"/>
              </w:rPr>
              <w:t>UoM</w:t>
            </w:r>
            <w:proofErr w:type="spellEnd"/>
            <w:r>
              <w:rPr>
                <w:rFonts w:asciiTheme="minorHAnsi" w:hAnsiTheme="minorHAnsi"/>
                <w:sz w:val="20"/>
                <w:szCs w:val="20"/>
              </w:rPr>
              <w:t xml:space="preserve"> Internationalisation Toolkit</w:t>
            </w:r>
          </w:p>
        </w:tc>
        <w:tc>
          <w:tcPr>
            <w:tcW w:w="9298" w:type="dxa"/>
          </w:tcPr>
          <w:p w:rsidR="002E77AC" w:rsidRPr="00D24840" w:rsidRDefault="00071E78" w:rsidP="00D24840">
            <w:pPr>
              <w:pStyle w:val="ListParagraph"/>
              <w:numPr>
                <w:ilvl w:val="0"/>
                <w:numId w:val="41"/>
              </w:numPr>
              <w:ind w:left="317" w:hanging="283"/>
              <w:rPr>
                <w:rFonts w:asciiTheme="minorHAnsi" w:hAnsiTheme="minorHAnsi"/>
                <w:sz w:val="20"/>
                <w:szCs w:val="20"/>
              </w:rPr>
            </w:pPr>
            <w:r>
              <w:rPr>
                <w:rFonts w:asciiTheme="minorHAnsi" w:hAnsiTheme="minorHAnsi"/>
                <w:sz w:val="20"/>
                <w:szCs w:val="20"/>
              </w:rPr>
              <w:t xml:space="preserve">The slides were produced by Terry </w:t>
            </w:r>
            <w:proofErr w:type="spellStart"/>
            <w:r>
              <w:rPr>
                <w:rFonts w:asciiTheme="minorHAnsi" w:hAnsiTheme="minorHAnsi"/>
                <w:sz w:val="20"/>
                <w:szCs w:val="20"/>
              </w:rPr>
              <w:t>Hudghton</w:t>
            </w:r>
            <w:proofErr w:type="spellEnd"/>
            <w:r>
              <w:rPr>
                <w:rFonts w:asciiTheme="minorHAnsi" w:hAnsiTheme="minorHAnsi"/>
                <w:sz w:val="20"/>
                <w:szCs w:val="20"/>
              </w:rPr>
              <w:t xml:space="preserve"> (University Marketing) to be used as a </w:t>
            </w:r>
            <w:r w:rsidR="002E77AC">
              <w:rPr>
                <w:rFonts w:asciiTheme="minorHAnsi" w:hAnsiTheme="minorHAnsi"/>
                <w:sz w:val="20"/>
                <w:szCs w:val="20"/>
              </w:rPr>
              <w:t>template for presentation at</w:t>
            </w:r>
            <w:r>
              <w:rPr>
                <w:rFonts w:asciiTheme="minorHAnsi" w:hAnsiTheme="minorHAnsi"/>
                <w:sz w:val="20"/>
                <w:szCs w:val="20"/>
              </w:rPr>
              <w:t xml:space="preserve"> international visits. </w:t>
            </w:r>
            <w:r w:rsidR="00D34296">
              <w:rPr>
                <w:rFonts w:asciiTheme="minorHAnsi" w:hAnsiTheme="minorHAnsi"/>
                <w:sz w:val="20"/>
                <w:szCs w:val="20"/>
              </w:rPr>
              <w:t xml:space="preserve">The content in the slides has already been made available through other channels by the University Marketing team. </w:t>
            </w:r>
            <w:r w:rsidR="002E77AC">
              <w:rPr>
                <w:rFonts w:asciiTheme="minorHAnsi" w:hAnsiTheme="minorHAnsi"/>
                <w:sz w:val="20"/>
                <w:szCs w:val="20"/>
              </w:rPr>
              <w:t>It was commented that the content is quite science-oriented but o</w:t>
            </w:r>
            <w:r w:rsidR="00D34296">
              <w:rPr>
                <w:rFonts w:asciiTheme="minorHAnsi" w:hAnsiTheme="minorHAnsi"/>
                <w:sz w:val="20"/>
                <w:szCs w:val="20"/>
              </w:rPr>
              <w:t xml:space="preserve">ther </w:t>
            </w:r>
            <w:r w:rsidR="002E77AC">
              <w:rPr>
                <w:rFonts w:asciiTheme="minorHAnsi" w:hAnsiTheme="minorHAnsi"/>
                <w:sz w:val="20"/>
                <w:szCs w:val="20"/>
              </w:rPr>
              <w:t>Humanities-specific content can be added</w:t>
            </w:r>
            <w:r w:rsidR="00D34296">
              <w:rPr>
                <w:rFonts w:asciiTheme="minorHAnsi" w:hAnsiTheme="minorHAnsi"/>
                <w:sz w:val="20"/>
                <w:szCs w:val="20"/>
              </w:rPr>
              <w:t>.</w:t>
            </w:r>
          </w:p>
        </w:tc>
        <w:tc>
          <w:tcPr>
            <w:tcW w:w="1984" w:type="dxa"/>
          </w:tcPr>
          <w:p w:rsidR="00D43821" w:rsidRPr="00EA1E95" w:rsidRDefault="00D43821" w:rsidP="00084846">
            <w:pPr>
              <w:rPr>
                <w:rFonts w:asciiTheme="minorHAnsi" w:hAnsiTheme="minorHAnsi"/>
                <w:sz w:val="20"/>
                <w:szCs w:val="20"/>
              </w:rPr>
            </w:pPr>
          </w:p>
        </w:tc>
      </w:tr>
      <w:tr w:rsidR="00D43821" w:rsidRPr="00EA1E95" w:rsidTr="00D44AC1">
        <w:tc>
          <w:tcPr>
            <w:tcW w:w="721" w:type="dxa"/>
          </w:tcPr>
          <w:p w:rsidR="00D43821" w:rsidRPr="00EA1E95" w:rsidRDefault="00D43821" w:rsidP="00084846">
            <w:pPr>
              <w:rPr>
                <w:rFonts w:asciiTheme="minorHAnsi" w:hAnsiTheme="minorHAnsi"/>
                <w:sz w:val="20"/>
                <w:szCs w:val="20"/>
              </w:rPr>
            </w:pPr>
            <w:r>
              <w:rPr>
                <w:rFonts w:asciiTheme="minorHAnsi" w:hAnsiTheme="minorHAnsi"/>
                <w:sz w:val="20"/>
                <w:szCs w:val="20"/>
              </w:rPr>
              <w:t>6</w:t>
            </w:r>
          </w:p>
        </w:tc>
        <w:tc>
          <w:tcPr>
            <w:tcW w:w="2506" w:type="dxa"/>
          </w:tcPr>
          <w:p w:rsidR="00D43821" w:rsidRPr="00EA1E95" w:rsidRDefault="00D24840" w:rsidP="00084846">
            <w:pPr>
              <w:rPr>
                <w:rFonts w:asciiTheme="minorHAnsi" w:hAnsiTheme="minorHAnsi"/>
                <w:sz w:val="20"/>
                <w:szCs w:val="20"/>
              </w:rPr>
            </w:pPr>
            <w:r>
              <w:rPr>
                <w:rFonts w:asciiTheme="minorHAnsi" w:hAnsiTheme="minorHAnsi"/>
                <w:sz w:val="20"/>
                <w:szCs w:val="20"/>
              </w:rPr>
              <w:t>PGR</w:t>
            </w:r>
          </w:p>
        </w:tc>
        <w:tc>
          <w:tcPr>
            <w:tcW w:w="9298" w:type="dxa"/>
          </w:tcPr>
          <w:p w:rsidR="00D24840" w:rsidRDefault="00D24840" w:rsidP="00D24840">
            <w:pPr>
              <w:pStyle w:val="ListParagraph"/>
              <w:numPr>
                <w:ilvl w:val="0"/>
                <w:numId w:val="36"/>
              </w:numPr>
              <w:ind w:left="317" w:hanging="317"/>
              <w:rPr>
                <w:rFonts w:asciiTheme="minorHAnsi" w:hAnsiTheme="minorHAnsi"/>
                <w:sz w:val="20"/>
                <w:szCs w:val="20"/>
              </w:rPr>
            </w:pPr>
            <w:r>
              <w:rPr>
                <w:rFonts w:asciiTheme="minorHAnsi" w:hAnsiTheme="minorHAnsi"/>
                <w:sz w:val="20"/>
                <w:szCs w:val="20"/>
              </w:rPr>
              <w:t xml:space="preserve">For information the MDC </w:t>
            </w:r>
            <w:r w:rsidR="00627A58">
              <w:rPr>
                <w:rFonts w:asciiTheme="minorHAnsi" w:hAnsiTheme="minorHAnsi"/>
                <w:sz w:val="20"/>
                <w:szCs w:val="20"/>
              </w:rPr>
              <w:t>paper</w:t>
            </w:r>
            <w:r>
              <w:rPr>
                <w:rFonts w:asciiTheme="minorHAnsi" w:hAnsiTheme="minorHAnsi"/>
                <w:sz w:val="20"/>
                <w:szCs w:val="20"/>
              </w:rPr>
              <w:t xml:space="preserve"> on PGR recruitment was circulated among the group.</w:t>
            </w:r>
          </w:p>
          <w:p w:rsidR="00D34296" w:rsidRPr="00EA1E95" w:rsidRDefault="00D34296" w:rsidP="00D24840">
            <w:pPr>
              <w:pStyle w:val="ListParagraph"/>
              <w:numPr>
                <w:ilvl w:val="0"/>
                <w:numId w:val="36"/>
              </w:numPr>
              <w:ind w:left="317" w:hanging="317"/>
              <w:rPr>
                <w:rFonts w:asciiTheme="minorHAnsi" w:hAnsiTheme="minorHAnsi"/>
                <w:sz w:val="20"/>
                <w:szCs w:val="20"/>
              </w:rPr>
            </w:pPr>
            <w:r>
              <w:rPr>
                <w:rFonts w:asciiTheme="minorHAnsi" w:hAnsiTheme="minorHAnsi"/>
                <w:sz w:val="20"/>
                <w:szCs w:val="20"/>
              </w:rPr>
              <w:t>Jo</w:t>
            </w:r>
            <w:r w:rsidR="00D24840">
              <w:rPr>
                <w:rFonts w:asciiTheme="minorHAnsi" w:hAnsiTheme="minorHAnsi"/>
                <w:sz w:val="20"/>
                <w:szCs w:val="20"/>
              </w:rPr>
              <w:t xml:space="preserve"> Kaiserman</w:t>
            </w:r>
            <w:r>
              <w:rPr>
                <w:rFonts w:asciiTheme="minorHAnsi" w:hAnsiTheme="minorHAnsi"/>
                <w:sz w:val="20"/>
                <w:szCs w:val="20"/>
              </w:rPr>
              <w:t xml:space="preserve"> reported that </w:t>
            </w:r>
            <w:r w:rsidR="00D24840">
              <w:rPr>
                <w:rFonts w:asciiTheme="minorHAnsi" w:hAnsiTheme="minorHAnsi"/>
                <w:sz w:val="20"/>
                <w:szCs w:val="20"/>
              </w:rPr>
              <w:t>discussion is taking place</w:t>
            </w:r>
            <w:r>
              <w:rPr>
                <w:rFonts w:asciiTheme="minorHAnsi" w:hAnsiTheme="minorHAnsi"/>
                <w:sz w:val="20"/>
                <w:szCs w:val="20"/>
              </w:rPr>
              <w:t xml:space="preserve"> on joint doctorate models </w:t>
            </w:r>
            <w:r w:rsidR="00721707">
              <w:rPr>
                <w:rFonts w:asciiTheme="minorHAnsi" w:hAnsiTheme="minorHAnsi"/>
                <w:sz w:val="20"/>
                <w:szCs w:val="20"/>
              </w:rPr>
              <w:t xml:space="preserve">such as reciprocal exchange </w:t>
            </w:r>
            <w:r w:rsidR="00D2191C">
              <w:rPr>
                <w:rFonts w:asciiTheme="minorHAnsi" w:hAnsiTheme="minorHAnsi"/>
                <w:sz w:val="20"/>
                <w:szCs w:val="20"/>
              </w:rPr>
              <w:t>to reduce disparity with European universities that do not charge tuition fees in order to attract more EU students</w:t>
            </w:r>
          </w:p>
        </w:tc>
        <w:tc>
          <w:tcPr>
            <w:tcW w:w="1984" w:type="dxa"/>
          </w:tcPr>
          <w:p w:rsidR="00D43821" w:rsidRPr="00EA1E95" w:rsidRDefault="00D43821" w:rsidP="00084846">
            <w:pPr>
              <w:rPr>
                <w:rFonts w:asciiTheme="minorHAnsi" w:hAnsiTheme="minorHAnsi"/>
                <w:b/>
                <w:sz w:val="20"/>
                <w:szCs w:val="20"/>
              </w:rPr>
            </w:pPr>
          </w:p>
        </w:tc>
      </w:tr>
      <w:tr w:rsidR="00D43821" w:rsidRPr="00EA1E95" w:rsidTr="00D44AC1">
        <w:tc>
          <w:tcPr>
            <w:tcW w:w="721" w:type="dxa"/>
          </w:tcPr>
          <w:p w:rsidR="00D43821" w:rsidRPr="00EA1E95" w:rsidRDefault="00D43821" w:rsidP="007E6C71">
            <w:pPr>
              <w:rPr>
                <w:rFonts w:asciiTheme="minorHAnsi" w:hAnsiTheme="minorHAnsi"/>
                <w:sz w:val="20"/>
                <w:szCs w:val="20"/>
              </w:rPr>
            </w:pPr>
            <w:r>
              <w:rPr>
                <w:rFonts w:asciiTheme="minorHAnsi" w:hAnsiTheme="minorHAnsi"/>
                <w:sz w:val="20"/>
                <w:szCs w:val="20"/>
              </w:rPr>
              <w:t>7</w:t>
            </w:r>
          </w:p>
        </w:tc>
        <w:tc>
          <w:tcPr>
            <w:tcW w:w="2506" w:type="dxa"/>
          </w:tcPr>
          <w:p w:rsidR="00D43821" w:rsidRPr="00EA1E95" w:rsidRDefault="00627A58" w:rsidP="00D24840">
            <w:pPr>
              <w:rPr>
                <w:rFonts w:asciiTheme="minorHAnsi" w:hAnsiTheme="minorHAnsi"/>
                <w:sz w:val="20"/>
                <w:szCs w:val="20"/>
              </w:rPr>
            </w:pPr>
            <w:r>
              <w:rPr>
                <w:rFonts w:asciiTheme="minorHAnsi" w:hAnsiTheme="minorHAnsi"/>
                <w:sz w:val="20"/>
                <w:szCs w:val="20"/>
              </w:rPr>
              <w:t>India Strategy</w:t>
            </w:r>
          </w:p>
        </w:tc>
        <w:tc>
          <w:tcPr>
            <w:tcW w:w="9298" w:type="dxa"/>
          </w:tcPr>
          <w:p w:rsidR="00D24840" w:rsidRDefault="003F20AB" w:rsidP="00577F15">
            <w:pPr>
              <w:pStyle w:val="ListParagraph"/>
              <w:numPr>
                <w:ilvl w:val="0"/>
                <w:numId w:val="37"/>
              </w:numPr>
              <w:ind w:left="317" w:hanging="317"/>
              <w:rPr>
                <w:rFonts w:asciiTheme="minorHAnsi" w:hAnsiTheme="minorHAnsi"/>
                <w:sz w:val="20"/>
                <w:szCs w:val="20"/>
              </w:rPr>
            </w:pPr>
            <w:r>
              <w:rPr>
                <w:rFonts w:asciiTheme="minorHAnsi" w:hAnsiTheme="minorHAnsi"/>
                <w:sz w:val="20"/>
                <w:szCs w:val="20"/>
              </w:rPr>
              <w:t>Professor Law</w:t>
            </w:r>
            <w:r w:rsidR="00D2191C" w:rsidRPr="00577F15">
              <w:rPr>
                <w:rFonts w:asciiTheme="minorHAnsi" w:hAnsiTheme="minorHAnsi"/>
                <w:sz w:val="20"/>
                <w:szCs w:val="20"/>
              </w:rPr>
              <w:t xml:space="preserve"> reported that </w:t>
            </w:r>
            <w:r w:rsidR="00D24840">
              <w:rPr>
                <w:rFonts w:asciiTheme="minorHAnsi" w:hAnsiTheme="minorHAnsi"/>
                <w:sz w:val="20"/>
                <w:szCs w:val="20"/>
              </w:rPr>
              <w:t>a</w:t>
            </w:r>
            <w:r w:rsidR="00D2191C" w:rsidRPr="00577F15">
              <w:rPr>
                <w:rFonts w:asciiTheme="minorHAnsi" w:hAnsiTheme="minorHAnsi"/>
                <w:sz w:val="20"/>
                <w:szCs w:val="20"/>
              </w:rPr>
              <w:t xml:space="preserve"> University </w:t>
            </w:r>
            <w:r w:rsidR="00F7606B">
              <w:rPr>
                <w:rFonts w:asciiTheme="minorHAnsi" w:hAnsiTheme="minorHAnsi"/>
                <w:sz w:val="20"/>
                <w:szCs w:val="20"/>
              </w:rPr>
              <w:t xml:space="preserve">Internationalisation </w:t>
            </w:r>
            <w:r w:rsidR="00D24840">
              <w:rPr>
                <w:rFonts w:asciiTheme="minorHAnsi" w:hAnsiTheme="minorHAnsi"/>
                <w:sz w:val="20"/>
                <w:szCs w:val="20"/>
              </w:rPr>
              <w:t xml:space="preserve">Strategy </w:t>
            </w:r>
            <w:r w:rsidR="00F7606B">
              <w:rPr>
                <w:rFonts w:asciiTheme="minorHAnsi" w:hAnsiTheme="minorHAnsi"/>
                <w:sz w:val="20"/>
                <w:szCs w:val="20"/>
              </w:rPr>
              <w:t xml:space="preserve">Group </w:t>
            </w:r>
            <w:r w:rsidR="00D24840">
              <w:rPr>
                <w:rFonts w:asciiTheme="minorHAnsi" w:hAnsiTheme="minorHAnsi"/>
                <w:sz w:val="20"/>
                <w:szCs w:val="20"/>
              </w:rPr>
              <w:t>for India has been established. Once a University India strategy has been developed, this may require Humanities to introduce its own India strategy group.</w:t>
            </w:r>
          </w:p>
          <w:p w:rsidR="00577F15" w:rsidRDefault="00577F15" w:rsidP="00577F15">
            <w:pPr>
              <w:pStyle w:val="ListParagraph"/>
              <w:numPr>
                <w:ilvl w:val="0"/>
                <w:numId w:val="37"/>
              </w:numPr>
              <w:ind w:left="317" w:hanging="317"/>
              <w:rPr>
                <w:rFonts w:asciiTheme="minorHAnsi" w:hAnsiTheme="minorHAnsi"/>
                <w:sz w:val="20"/>
                <w:szCs w:val="20"/>
              </w:rPr>
            </w:pPr>
            <w:r>
              <w:rPr>
                <w:rFonts w:asciiTheme="minorHAnsi" w:hAnsiTheme="minorHAnsi"/>
                <w:sz w:val="20"/>
                <w:szCs w:val="20"/>
              </w:rPr>
              <w:t>Tanya</w:t>
            </w:r>
            <w:r w:rsidR="00D24840">
              <w:rPr>
                <w:rFonts w:asciiTheme="minorHAnsi" w:hAnsiTheme="minorHAnsi"/>
                <w:sz w:val="20"/>
                <w:szCs w:val="20"/>
              </w:rPr>
              <w:t xml:space="preserve"> Luff</w:t>
            </w:r>
            <w:r>
              <w:rPr>
                <w:rFonts w:asciiTheme="minorHAnsi" w:hAnsiTheme="minorHAnsi"/>
                <w:sz w:val="20"/>
                <w:szCs w:val="20"/>
              </w:rPr>
              <w:t xml:space="preserve"> reported that the University recently partnered with MIDAS (Manchester’s Inward Investment Agency</w:t>
            </w:r>
            <w:r w:rsidR="00B21BF1">
              <w:rPr>
                <w:rFonts w:asciiTheme="minorHAnsi" w:hAnsiTheme="minorHAnsi"/>
                <w:sz w:val="20"/>
                <w:szCs w:val="20"/>
              </w:rPr>
              <w:t>) in an</w:t>
            </w:r>
            <w:r>
              <w:rPr>
                <w:rFonts w:asciiTheme="minorHAnsi" w:hAnsiTheme="minorHAnsi"/>
                <w:sz w:val="20"/>
                <w:szCs w:val="20"/>
              </w:rPr>
              <w:t xml:space="preserve"> event in London </w:t>
            </w:r>
            <w:r w:rsidR="00B21BF1">
              <w:rPr>
                <w:rFonts w:asciiTheme="minorHAnsi" w:hAnsiTheme="minorHAnsi"/>
                <w:sz w:val="20"/>
                <w:szCs w:val="20"/>
              </w:rPr>
              <w:t>aimed at delegates from India. At t</w:t>
            </w:r>
            <w:r>
              <w:rPr>
                <w:rFonts w:asciiTheme="minorHAnsi" w:hAnsiTheme="minorHAnsi"/>
                <w:sz w:val="20"/>
                <w:szCs w:val="20"/>
              </w:rPr>
              <w:t>he</w:t>
            </w:r>
            <w:r w:rsidR="00B21BF1">
              <w:rPr>
                <w:rFonts w:asciiTheme="minorHAnsi" w:hAnsiTheme="minorHAnsi"/>
                <w:sz w:val="20"/>
                <w:szCs w:val="20"/>
              </w:rPr>
              <w:t xml:space="preserve"> next meeting, the</w:t>
            </w:r>
            <w:r>
              <w:rPr>
                <w:rFonts w:asciiTheme="minorHAnsi" w:hAnsiTheme="minorHAnsi"/>
                <w:sz w:val="20"/>
                <w:szCs w:val="20"/>
              </w:rPr>
              <w:t xml:space="preserve"> Univers</w:t>
            </w:r>
            <w:r w:rsidR="00B21BF1">
              <w:rPr>
                <w:rFonts w:asciiTheme="minorHAnsi" w:hAnsiTheme="minorHAnsi"/>
                <w:sz w:val="20"/>
                <w:szCs w:val="20"/>
              </w:rPr>
              <w:t xml:space="preserve">ity </w:t>
            </w:r>
            <w:r>
              <w:rPr>
                <w:rFonts w:asciiTheme="minorHAnsi" w:hAnsiTheme="minorHAnsi"/>
                <w:sz w:val="20"/>
                <w:szCs w:val="20"/>
              </w:rPr>
              <w:t xml:space="preserve">Internationalisation </w:t>
            </w:r>
            <w:r w:rsidR="00F7606B">
              <w:rPr>
                <w:rFonts w:asciiTheme="minorHAnsi" w:hAnsiTheme="minorHAnsi"/>
                <w:sz w:val="20"/>
                <w:szCs w:val="20"/>
              </w:rPr>
              <w:t>G</w:t>
            </w:r>
            <w:r>
              <w:rPr>
                <w:rFonts w:asciiTheme="minorHAnsi" w:hAnsiTheme="minorHAnsi"/>
                <w:sz w:val="20"/>
                <w:szCs w:val="20"/>
              </w:rPr>
              <w:t>roup</w:t>
            </w:r>
            <w:r w:rsidR="00B21BF1">
              <w:rPr>
                <w:rFonts w:asciiTheme="minorHAnsi" w:hAnsiTheme="minorHAnsi"/>
                <w:sz w:val="20"/>
                <w:szCs w:val="20"/>
              </w:rPr>
              <w:t xml:space="preserve"> will identify strategy for India using knowledge learned from USA and China strategies. </w:t>
            </w:r>
          </w:p>
          <w:p w:rsidR="00D24840" w:rsidRDefault="00B21BF1" w:rsidP="00D24840">
            <w:pPr>
              <w:pStyle w:val="ListParagraph"/>
              <w:numPr>
                <w:ilvl w:val="0"/>
                <w:numId w:val="37"/>
              </w:numPr>
              <w:ind w:left="317" w:hanging="317"/>
              <w:rPr>
                <w:rFonts w:asciiTheme="minorHAnsi" w:hAnsiTheme="minorHAnsi"/>
                <w:sz w:val="20"/>
                <w:szCs w:val="20"/>
              </w:rPr>
            </w:pPr>
            <w:r>
              <w:rPr>
                <w:rFonts w:asciiTheme="minorHAnsi" w:hAnsiTheme="minorHAnsi"/>
                <w:sz w:val="20"/>
                <w:szCs w:val="20"/>
              </w:rPr>
              <w:t xml:space="preserve">It was requested that any useful information about India from schools/function areas </w:t>
            </w:r>
            <w:r w:rsidR="00D24840">
              <w:rPr>
                <w:rFonts w:asciiTheme="minorHAnsi" w:hAnsiTheme="minorHAnsi"/>
                <w:sz w:val="20"/>
                <w:szCs w:val="20"/>
              </w:rPr>
              <w:t>should be passed onto the AAD, who will feed it up to the University India Strategy Group.</w:t>
            </w:r>
          </w:p>
          <w:p w:rsidR="00B21BF1" w:rsidRPr="00B21BF1" w:rsidRDefault="00D24840" w:rsidP="00D24840">
            <w:pPr>
              <w:pStyle w:val="ListParagraph"/>
              <w:numPr>
                <w:ilvl w:val="0"/>
                <w:numId w:val="37"/>
              </w:numPr>
              <w:ind w:left="317" w:hanging="317"/>
              <w:rPr>
                <w:rFonts w:asciiTheme="minorHAnsi" w:hAnsiTheme="minorHAnsi"/>
                <w:sz w:val="20"/>
                <w:szCs w:val="20"/>
              </w:rPr>
            </w:pPr>
            <w:r>
              <w:rPr>
                <w:rFonts w:asciiTheme="minorHAnsi" w:hAnsiTheme="minorHAnsi"/>
                <w:sz w:val="20"/>
                <w:szCs w:val="20"/>
              </w:rPr>
              <w:t xml:space="preserve">It was observed that British visa regulations were presenting a major obstacle to </w:t>
            </w:r>
            <w:r w:rsidR="00D608CA">
              <w:rPr>
                <w:rFonts w:asciiTheme="minorHAnsi" w:hAnsiTheme="minorHAnsi"/>
                <w:sz w:val="20"/>
                <w:szCs w:val="20"/>
              </w:rPr>
              <w:t>overseas visits</w:t>
            </w:r>
            <w:r>
              <w:rPr>
                <w:rFonts w:asciiTheme="minorHAnsi" w:hAnsiTheme="minorHAnsi"/>
                <w:sz w:val="20"/>
                <w:szCs w:val="20"/>
              </w:rPr>
              <w:t xml:space="preserve"> to recruit students from India.</w:t>
            </w:r>
          </w:p>
        </w:tc>
        <w:tc>
          <w:tcPr>
            <w:tcW w:w="1984" w:type="dxa"/>
          </w:tcPr>
          <w:p w:rsidR="00D43821" w:rsidRPr="000F4A62" w:rsidRDefault="00D43821" w:rsidP="000F4A62">
            <w:pPr>
              <w:rPr>
                <w:rFonts w:asciiTheme="minorHAnsi" w:hAnsiTheme="minorHAnsi"/>
                <w:b/>
                <w:sz w:val="20"/>
                <w:szCs w:val="20"/>
              </w:rPr>
            </w:pPr>
          </w:p>
        </w:tc>
      </w:tr>
      <w:tr w:rsidR="00D43821" w:rsidRPr="00EA1E95" w:rsidTr="00D44AC1">
        <w:tc>
          <w:tcPr>
            <w:tcW w:w="721" w:type="dxa"/>
          </w:tcPr>
          <w:p w:rsidR="00D43821" w:rsidRPr="00EA1E95" w:rsidRDefault="00D43821" w:rsidP="00084846">
            <w:pPr>
              <w:rPr>
                <w:rFonts w:asciiTheme="minorHAnsi" w:hAnsiTheme="minorHAnsi"/>
                <w:sz w:val="20"/>
                <w:szCs w:val="20"/>
              </w:rPr>
            </w:pPr>
            <w:r>
              <w:rPr>
                <w:rFonts w:asciiTheme="minorHAnsi" w:hAnsiTheme="minorHAnsi"/>
                <w:sz w:val="20"/>
                <w:szCs w:val="20"/>
              </w:rPr>
              <w:t>8</w:t>
            </w:r>
          </w:p>
        </w:tc>
        <w:tc>
          <w:tcPr>
            <w:tcW w:w="2506" w:type="dxa"/>
          </w:tcPr>
          <w:p w:rsidR="00D43821" w:rsidRPr="00EA1E95" w:rsidRDefault="00D608CA" w:rsidP="00084846">
            <w:pPr>
              <w:rPr>
                <w:rFonts w:asciiTheme="minorHAnsi" w:hAnsiTheme="minorHAnsi"/>
                <w:sz w:val="20"/>
                <w:szCs w:val="20"/>
              </w:rPr>
            </w:pPr>
            <w:r>
              <w:rPr>
                <w:rFonts w:asciiTheme="minorHAnsi" w:hAnsiTheme="minorHAnsi"/>
                <w:sz w:val="20"/>
                <w:szCs w:val="20"/>
              </w:rPr>
              <w:t>Progress reports from schools and function areas</w:t>
            </w:r>
          </w:p>
        </w:tc>
        <w:tc>
          <w:tcPr>
            <w:tcW w:w="9298" w:type="dxa"/>
          </w:tcPr>
          <w:p w:rsidR="00970814" w:rsidRPr="00970814" w:rsidRDefault="00970814" w:rsidP="00970814">
            <w:pPr>
              <w:ind w:left="34"/>
              <w:rPr>
                <w:rFonts w:asciiTheme="minorHAnsi" w:hAnsiTheme="minorHAnsi"/>
                <w:sz w:val="20"/>
                <w:szCs w:val="20"/>
                <w:u w:val="single"/>
              </w:rPr>
            </w:pPr>
            <w:r w:rsidRPr="00970814">
              <w:rPr>
                <w:rFonts w:asciiTheme="minorHAnsi" w:hAnsiTheme="minorHAnsi"/>
                <w:sz w:val="20"/>
                <w:szCs w:val="20"/>
                <w:u w:val="single"/>
              </w:rPr>
              <w:t>SALC</w:t>
            </w:r>
          </w:p>
          <w:p w:rsidR="00D608CA" w:rsidRPr="00970814" w:rsidRDefault="00970814" w:rsidP="00970814">
            <w:pPr>
              <w:rPr>
                <w:rFonts w:asciiTheme="minorHAnsi" w:hAnsiTheme="minorHAnsi"/>
                <w:sz w:val="20"/>
                <w:szCs w:val="20"/>
              </w:rPr>
            </w:pPr>
            <w:r>
              <w:rPr>
                <w:rFonts w:asciiTheme="minorHAnsi" w:hAnsiTheme="minorHAnsi"/>
                <w:sz w:val="20"/>
                <w:szCs w:val="20"/>
              </w:rPr>
              <w:t>The</w:t>
            </w:r>
            <w:r w:rsidR="00D608CA" w:rsidRPr="00970814">
              <w:rPr>
                <w:rFonts w:asciiTheme="minorHAnsi" w:hAnsiTheme="minorHAnsi"/>
                <w:sz w:val="20"/>
                <w:szCs w:val="20"/>
              </w:rPr>
              <w:t xml:space="preserve"> English and American Studies and Archaeology disciplines</w:t>
            </w:r>
            <w:r>
              <w:rPr>
                <w:rFonts w:asciiTheme="minorHAnsi" w:hAnsiTheme="minorHAnsi"/>
                <w:sz w:val="20"/>
                <w:szCs w:val="20"/>
              </w:rPr>
              <w:t xml:space="preserve"> visited Turkey and </w:t>
            </w:r>
            <w:r w:rsidR="00D608CA" w:rsidRPr="00970814">
              <w:rPr>
                <w:rFonts w:asciiTheme="minorHAnsi" w:hAnsiTheme="minorHAnsi"/>
                <w:sz w:val="20"/>
                <w:szCs w:val="20"/>
              </w:rPr>
              <w:t>established links with three universities</w:t>
            </w:r>
            <w:r>
              <w:rPr>
                <w:rFonts w:asciiTheme="minorHAnsi" w:hAnsiTheme="minorHAnsi"/>
                <w:sz w:val="20"/>
                <w:szCs w:val="20"/>
              </w:rPr>
              <w:t xml:space="preserve">. </w:t>
            </w:r>
          </w:p>
          <w:p w:rsidR="00970814" w:rsidRPr="00970814" w:rsidRDefault="00970814" w:rsidP="00970814">
            <w:pPr>
              <w:ind w:left="34"/>
              <w:rPr>
                <w:rFonts w:asciiTheme="minorHAnsi" w:hAnsiTheme="minorHAnsi"/>
                <w:sz w:val="20"/>
                <w:szCs w:val="20"/>
                <w:u w:val="single"/>
              </w:rPr>
            </w:pPr>
            <w:r w:rsidRPr="00970814">
              <w:rPr>
                <w:rFonts w:asciiTheme="minorHAnsi" w:hAnsiTheme="minorHAnsi"/>
                <w:sz w:val="20"/>
                <w:szCs w:val="20"/>
                <w:u w:val="single"/>
              </w:rPr>
              <w:t>MBS</w:t>
            </w:r>
          </w:p>
          <w:p w:rsidR="00970814" w:rsidRDefault="00D608CA" w:rsidP="00970814">
            <w:pPr>
              <w:pStyle w:val="ListParagraph"/>
              <w:numPr>
                <w:ilvl w:val="0"/>
                <w:numId w:val="39"/>
              </w:numPr>
              <w:ind w:left="317" w:hanging="283"/>
              <w:rPr>
                <w:rFonts w:asciiTheme="minorHAnsi" w:hAnsiTheme="minorHAnsi"/>
                <w:sz w:val="20"/>
                <w:szCs w:val="20"/>
              </w:rPr>
            </w:pPr>
            <w:r w:rsidRPr="00970814">
              <w:rPr>
                <w:rFonts w:asciiTheme="minorHAnsi" w:hAnsiTheme="minorHAnsi"/>
                <w:sz w:val="20"/>
                <w:szCs w:val="20"/>
              </w:rPr>
              <w:t xml:space="preserve">Executive Education </w:t>
            </w:r>
            <w:r w:rsidR="00EE4A16">
              <w:rPr>
                <w:rFonts w:asciiTheme="minorHAnsi" w:hAnsiTheme="minorHAnsi"/>
                <w:sz w:val="20"/>
                <w:szCs w:val="20"/>
              </w:rPr>
              <w:t xml:space="preserve">has </w:t>
            </w:r>
            <w:r w:rsidRPr="00970814">
              <w:rPr>
                <w:rFonts w:asciiTheme="minorHAnsi" w:hAnsiTheme="minorHAnsi"/>
                <w:sz w:val="20"/>
                <w:szCs w:val="20"/>
              </w:rPr>
              <w:t>won a £2m contract from BAE to deliver programmes in the UK, Asia Pacific, Australia and Washington DC</w:t>
            </w:r>
          </w:p>
          <w:p w:rsidR="00970814" w:rsidRDefault="00970814" w:rsidP="00970814">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A</w:t>
            </w:r>
            <w:r w:rsidR="00C90BF2" w:rsidRPr="00970814">
              <w:rPr>
                <w:rFonts w:asciiTheme="minorHAnsi" w:hAnsiTheme="minorHAnsi"/>
                <w:sz w:val="20"/>
                <w:szCs w:val="20"/>
              </w:rPr>
              <w:t xml:space="preserve"> visit to MBS Worldwide centre in Brazil took place with the aim of </w:t>
            </w:r>
            <w:r>
              <w:rPr>
                <w:rFonts w:asciiTheme="minorHAnsi" w:hAnsiTheme="minorHAnsi"/>
                <w:sz w:val="20"/>
                <w:szCs w:val="20"/>
              </w:rPr>
              <w:t>developing</w:t>
            </w:r>
            <w:r w:rsidR="00C90BF2" w:rsidRPr="00970814">
              <w:rPr>
                <w:rFonts w:asciiTheme="minorHAnsi" w:hAnsiTheme="minorHAnsi"/>
                <w:sz w:val="20"/>
                <w:szCs w:val="20"/>
              </w:rPr>
              <w:t xml:space="preserve"> leadership programmes, replicating the NHS leadership programm</w:t>
            </w:r>
            <w:r>
              <w:rPr>
                <w:rFonts w:asciiTheme="minorHAnsi" w:hAnsiTheme="minorHAnsi"/>
                <w:sz w:val="20"/>
                <w:szCs w:val="20"/>
              </w:rPr>
              <w:t>e currently delivered in the UK</w:t>
            </w:r>
          </w:p>
          <w:p w:rsidR="00970814" w:rsidRDefault="00970814" w:rsidP="00970814">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T</w:t>
            </w:r>
            <w:r w:rsidR="00C90BF2" w:rsidRPr="00970814">
              <w:rPr>
                <w:rFonts w:asciiTheme="minorHAnsi" w:hAnsiTheme="minorHAnsi"/>
                <w:sz w:val="20"/>
                <w:szCs w:val="20"/>
              </w:rPr>
              <w:t xml:space="preserve">he joint MBA programme with Kelley School of Business in Indiana has </w:t>
            </w:r>
            <w:r w:rsidRPr="00970814">
              <w:rPr>
                <w:rFonts w:asciiTheme="minorHAnsi" w:hAnsiTheme="minorHAnsi"/>
                <w:sz w:val="20"/>
                <w:szCs w:val="20"/>
              </w:rPr>
              <w:t>commenced wi</w:t>
            </w:r>
            <w:r>
              <w:rPr>
                <w:rFonts w:asciiTheme="minorHAnsi" w:hAnsiTheme="minorHAnsi"/>
                <w:sz w:val="20"/>
                <w:szCs w:val="20"/>
              </w:rPr>
              <w:t>th an intake of 30 students</w:t>
            </w:r>
          </w:p>
          <w:p w:rsidR="00970814" w:rsidRDefault="00970814" w:rsidP="00970814">
            <w:pPr>
              <w:pStyle w:val="ListParagraph"/>
              <w:numPr>
                <w:ilvl w:val="0"/>
                <w:numId w:val="39"/>
              </w:numPr>
              <w:ind w:left="317" w:hanging="283"/>
              <w:rPr>
                <w:rFonts w:asciiTheme="minorHAnsi" w:hAnsiTheme="minorHAnsi"/>
                <w:sz w:val="20"/>
                <w:szCs w:val="20"/>
              </w:rPr>
            </w:pPr>
            <w:r w:rsidRPr="00970814">
              <w:rPr>
                <w:rFonts w:asciiTheme="minorHAnsi" w:hAnsiTheme="minorHAnsi"/>
                <w:sz w:val="20"/>
                <w:szCs w:val="20"/>
              </w:rPr>
              <w:lastRenderedPageBreak/>
              <w:t>MBS Worldwide centre in Miami will be closing in September 2016 with a wind-down strategy</w:t>
            </w:r>
            <w:r>
              <w:rPr>
                <w:rFonts w:asciiTheme="minorHAnsi" w:hAnsiTheme="minorHAnsi"/>
                <w:sz w:val="20"/>
                <w:szCs w:val="20"/>
              </w:rPr>
              <w:t xml:space="preserve"> in operation</w:t>
            </w:r>
            <w:r w:rsidR="00EE4A16">
              <w:rPr>
                <w:rFonts w:asciiTheme="minorHAnsi" w:hAnsiTheme="minorHAnsi"/>
                <w:sz w:val="20"/>
                <w:szCs w:val="20"/>
              </w:rPr>
              <w:t>.</w:t>
            </w:r>
          </w:p>
          <w:p w:rsidR="0036365B" w:rsidRDefault="00970814" w:rsidP="0036365B">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C</w:t>
            </w:r>
            <w:r w:rsidRPr="00970814">
              <w:rPr>
                <w:rFonts w:asciiTheme="minorHAnsi" w:hAnsiTheme="minorHAnsi"/>
                <w:sz w:val="20"/>
                <w:szCs w:val="20"/>
              </w:rPr>
              <w:t xml:space="preserve">olleagues from </w:t>
            </w:r>
            <w:r>
              <w:rPr>
                <w:rFonts w:asciiTheme="minorHAnsi" w:hAnsiTheme="minorHAnsi"/>
                <w:sz w:val="20"/>
                <w:szCs w:val="20"/>
              </w:rPr>
              <w:t xml:space="preserve">FGV Brazil </w:t>
            </w:r>
            <w:r w:rsidR="00A26717">
              <w:rPr>
                <w:rFonts w:asciiTheme="minorHAnsi" w:hAnsiTheme="minorHAnsi"/>
                <w:sz w:val="20"/>
                <w:szCs w:val="20"/>
              </w:rPr>
              <w:t>visited</w:t>
            </w:r>
            <w:r>
              <w:rPr>
                <w:rFonts w:asciiTheme="minorHAnsi" w:hAnsiTheme="minorHAnsi"/>
                <w:sz w:val="20"/>
                <w:szCs w:val="20"/>
              </w:rPr>
              <w:t xml:space="preserve"> </w:t>
            </w:r>
            <w:r w:rsidR="0036365B">
              <w:rPr>
                <w:rFonts w:asciiTheme="minorHAnsi" w:hAnsiTheme="minorHAnsi"/>
                <w:sz w:val="20"/>
                <w:szCs w:val="20"/>
              </w:rPr>
              <w:t xml:space="preserve">Manchester </w:t>
            </w:r>
            <w:r w:rsidR="00A26717">
              <w:rPr>
                <w:rFonts w:asciiTheme="minorHAnsi" w:hAnsiTheme="minorHAnsi"/>
                <w:sz w:val="20"/>
                <w:szCs w:val="20"/>
              </w:rPr>
              <w:t>in June.</w:t>
            </w:r>
            <w:r w:rsidR="0036365B">
              <w:rPr>
                <w:rFonts w:asciiTheme="minorHAnsi" w:hAnsiTheme="minorHAnsi"/>
                <w:sz w:val="20"/>
                <w:szCs w:val="20"/>
              </w:rPr>
              <w:t xml:space="preserve"> </w:t>
            </w:r>
          </w:p>
          <w:p w:rsidR="0036365B" w:rsidRDefault="0036365B" w:rsidP="0036365B">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An independent centre in Sao Paolo is being planned to deliver an MBA programme registering 40 st</w:t>
            </w:r>
            <w:r w:rsidR="00A26717">
              <w:rPr>
                <w:rFonts w:asciiTheme="minorHAnsi" w:hAnsiTheme="minorHAnsi"/>
                <w:sz w:val="20"/>
                <w:szCs w:val="20"/>
              </w:rPr>
              <w:t>udents/year, rising to 60/year.</w:t>
            </w:r>
          </w:p>
          <w:p w:rsidR="0036365B" w:rsidRDefault="0036365B" w:rsidP="0036365B">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 xml:space="preserve">A partnership contract with </w:t>
            </w:r>
            <w:proofErr w:type="spellStart"/>
            <w:r>
              <w:rPr>
                <w:rFonts w:asciiTheme="minorHAnsi" w:hAnsiTheme="minorHAnsi"/>
                <w:sz w:val="20"/>
                <w:szCs w:val="20"/>
              </w:rPr>
              <w:t>Renmin</w:t>
            </w:r>
            <w:proofErr w:type="spellEnd"/>
            <w:r>
              <w:rPr>
                <w:rFonts w:asciiTheme="minorHAnsi" w:hAnsiTheme="minorHAnsi"/>
                <w:sz w:val="20"/>
                <w:szCs w:val="20"/>
              </w:rPr>
              <w:t xml:space="preserve"> University in China is being finalised with the first intake planned for July 2016</w:t>
            </w:r>
          </w:p>
          <w:p w:rsidR="0036365B" w:rsidRDefault="0036365B" w:rsidP="0036365B">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 xml:space="preserve">Collaboration with Singapore Institute of Management to provide healthcare management programme is </w:t>
            </w:r>
            <w:r w:rsidR="004143CD">
              <w:rPr>
                <w:rFonts w:asciiTheme="minorHAnsi" w:hAnsiTheme="minorHAnsi"/>
                <w:sz w:val="20"/>
                <w:szCs w:val="20"/>
              </w:rPr>
              <w:t xml:space="preserve">ongoing </w:t>
            </w:r>
          </w:p>
          <w:p w:rsidR="00AC0911" w:rsidRPr="00AC0911" w:rsidRDefault="00AC0911" w:rsidP="00AC0911">
            <w:pPr>
              <w:ind w:left="34"/>
              <w:rPr>
                <w:rFonts w:asciiTheme="minorHAnsi" w:hAnsiTheme="minorHAnsi"/>
                <w:sz w:val="20"/>
                <w:szCs w:val="20"/>
                <w:u w:val="single"/>
              </w:rPr>
            </w:pPr>
            <w:proofErr w:type="spellStart"/>
            <w:r w:rsidRPr="00AC0911">
              <w:rPr>
                <w:rFonts w:asciiTheme="minorHAnsi" w:hAnsiTheme="minorHAnsi"/>
                <w:sz w:val="20"/>
                <w:szCs w:val="20"/>
                <w:u w:val="single"/>
              </w:rPr>
              <w:t>SoSS</w:t>
            </w:r>
            <w:proofErr w:type="spellEnd"/>
          </w:p>
          <w:p w:rsidR="00AC0911" w:rsidRDefault="00AC0911" w:rsidP="0036365B">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 xml:space="preserve">The School has ongoing collaboration in China including SCI’s work in </w:t>
            </w:r>
            <w:proofErr w:type="spellStart"/>
            <w:r>
              <w:rPr>
                <w:rFonts w:asciiTheme="minorHAnsi" w:hAnsiTheme="minorHAnsi"/>
                <w:sz w:val="20"/>
                <w:szCs w:val="20"/>
              </w:rPr>
              <w:t>Fudan</w:t>
            </w:r>
            <w:proofErr w:type="spellEnd"/>
          </w:p>
          <w:p w:rsidR="00AC0911" w:rsidRDefault="00AC0911" w:rsidP="0036365B">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Angie Wilson has been appointed as the School US lead to work on recruitment and represent the School in the Faculty US Strategy Group</w:t>
            </w:r>
          </w:p>
          <w:p w:rsidR="00AC0911" w:rsidRPr="00AC0911" w:rsidRDefault="00AC0911" w:rsidP="00AC0911">
            <w:pPr>
              <w:ind w:left="34"/>
              <w:rPr>
                <w:rFonts w:asciiTheme="minorHAnsi" w:hAnsiTheme="minorHAnsi"/>
                <w:sz w:val="20"/>
                <w:szCs w:val="20"/>
                <w:u w:val="single"/>
              </w:rPr>
            </w:pPr>
            <w:r w:rsidRPr="00AC0911">
              <w:rPr>
                <w:rFonts w:asciiTheme="minorHAnsi" w:hAnsiTheme="minorHAnsi"/>
                <w:sz w:val="20"/>
                <w:szCs w:val="20"/>
                <w:u w:val="single"/>
              </w:rPr>
              <w:t>Law</w:t>
            </w:r>
          </w:p>
          <w:p w:rsidR="00AC0911" w:rsidRDefault="00AC0911" w:rsidP="0036365B">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 xml:space="preserve">Dubai Police Academy has proposed a visit to the School which has </w:t>
            </w:r>
            <w:r w:rsidR="004143CD">
              <w:rPr>
                <w:rFonts w:asciiTheme="minorHAnsi" w:hAnsiTheme="minorHAnsi"/>
                <w:sz w:val="20"/>
                <w:szCs w:val="20"/>
              </w:rPr>
              <w:t>now been postponed to November</w:t>
            </w:r>
          </w:p>
          <w:p w:rsidR="00AC0911" w:rsidRPr="0036365B" w:rsidRDefault="00AC0911" w:rsidP="0036365B">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 xml:space="preserve">The School had a visit from China University of Law and Political Science. Links on research and postgraduate recruitment are being investigated. </w:t>
            </w:r>
          </w:p>
        </w:tc>
        <w:tc>
          <w:tcPr>
            <w:tcW w:w="1984" w:type="dxa"/>
          </w:tcPr>
          <w:p w:rsidR="00AC0911" w:rsidRDefault="00AC0911" w:rsidP="00AC0911">
            <w:pPr>
              <w:pStyle w:val="ListParagraph"/>
              <w:numPr>
                <w:ilvl w:val="0"/>
                <w:numId w:val="39"/>
              </w:numPr>
              <w:ind w:left="233" w:hanging="284"/>
              <w:rPr>
                <w:rFonts w:asciiTheme="minorHAnsi" w:hAnsiTheme="minorHAnsi"/>
                <w:sz w:val="20"/>
                <w:szCs w:val="20"/>
              </w:rPr>
            </w:pPr>
            <w:r>
              <w:rPr>
                <w:rFonts w:asciiTheme="minorHAnsi" w:hAnsiTheme="minorHAnsi"/>
                <w:sz w:val="20"/>
                <w:szCs w:val="20"/>
              </w:rPr>
              <w:lastRenderedPageBreak/>
              <w:t>Schools to consult International Relations with regards to all collaborations</w:t>
            </w:r>
          </w:p>
          <w:p w:rsidR="00AC0911" w:rsidRDefault="00AC0911" w:rsidP="00AC0911">
            <w:pPr>
              <w:pStyle w:val="ListParagraph"/>
              <w:numPr>
                <w:ilvl w:val="0"/>
                <w:numId w:val="39"/>
              </w:numPr>
              <w:ind w:left="233" w:hanging="284"/>
              <w:rPr>
                <w:rFonts w:asciiTheme="minorHAnsi" w:hAnsiTheme="minorHAnsi"/>
                <w:sz w:val="20"/>
                <w:szCs w:val="20"/>
              </w:rPr>
            </w:pPr>
            <w:r>
              <w:rPr>
                <w:rFonts w:asciiTheme="minorHAnsi" w:hAnsiTheme="minorHAnsi"/>
                <w:sz w:val="20"/>
                <w:szCs w:val="20"/>
              </w:rPr>
              <w:t xml:space="preserve">All to send a written summary report to </w:t>
            </w:r>
            <w:r w:rsidR="003F20AB">
              <w:rPr>
                <w:rFonts w:asciiTheme="minorHAnsi" w:hAnsiTheme="minorHAnsi"/>
                <w:sz w:val="20"/>
                <w:szCs w:val="20"/>
              </w:rPr>
              <w:t>Professor Law</w:t>
            </w:r>
          </w:p>
          <w:p w:rsidR="00AC0911" w:rsidRPr="002810FC" w:rsidRDefault="00AC0911" w:rsidP="002810FC">
            <w:pPr>
              <w:ind w:left="-51"/>
              <w:rPr>
                <w:rFonts w:asciiTheme="minorHAnsi" w:hAnsiTheme="minorHAnsi"/>
                <w:sz w:val="20"/>
                <w:szCs w:val="20"/>
              </w:rPr>
            </w:pPr>
          </w:p>
        </w:tc>
      </w:tr>
      <w:tr w:rsidR="00D43821" w:rsidRPr="00EA1E95" w:rsidTr="00D44AC1">
        <w:tc>
          <w:tcPr>
            <w:tcW w:w="721" w:type="dxa"/>
          </w:tcPr>
          <w:p w:rsidR="00D43821" w:rsidRPr="00EA1E95" w:rsidRDefault="00D43821" w:rsidP="00084846">
            <w:pPr>
              <w:rPr>
                <w:rFonts w:asciiTheme="minorHAnsi" w:hAnsiTheme="minorHAnsi"/>
                <w:sz w:val="20"/>
                <w:szCs w:val="20"/>
              </w:rPr>
            </w:pPr>
            <w:r>
              <w:rPr>
                <w:rFonts w:asciiTheme="minorHAnsi" w:hAnsiTheme="minorHAnsi"/>
                <w:sz w:val="20"/>
                <w:szCs w:val="20"/>
              </w:rPr>
              <w:lastRenderedPageBreak/>
              <w:t>9</w:t>
            </w:r>
          </w:p>
        </w:tc>
        <w:tc>
          <w:tcPr>
            <w:tcW w:w="2506" w:type="dxa"/>
          </w:tcPr>
          <w:p w:rsidR="00D43821" w:rsidRPr="00EA1E95" w:rsidRDefault="002810FC" w:rsidP="00084846">
            <w:pPr>
              <w:rPr>
                <w:rFonts w:asciiTheme="minorHAnsi" w:hAnsiTheme="minorHAnsi"/>
                <w:sz w:val="20"/>
                <w:szCs w:val="20"/>
              </w:rPr>
            </w:pPr>
            <w:r>
              <w:rPr>
                <w:rFonts w:asciiTheme="minorHAnsi" w:hAnsiTheme="minorHAnsi"/>
                <w:sz w:val="20"/>
                <w:szCs w:val="20"/>
              </w:rPr>
              <w:t>AOB</w:t>
            </w:r>
          </w:p>
        </w:tc>
        <w:tc>
          <w:tcPr>
            <w:tcW w:w="9298" w:type="dxa"/>
          </w:tcPr>
          <w:p w:rsidR="00D43821" w:rsidRDefault="002810FC" w:rsidP="002810FC">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Tanya</w:t>
            </w:r>
            <w:r w:rsidR="00A26717">
              <w:rPr>
                <w:rFonts w:asciiTheme="minorHAnsi" w:hAnsiTheme="minorHAnsi"/>
                <w:sz w:val="20"/>
                <w:szCs w:val="20"/>
              </w:rPr>
              <w:t xml:space="preserve"> Luff</w:t>
            </w:r>
            <w:r>
              <w:rPr>
                <w:rFonts w:asciiTheme="minorHAnsi" w:hAnsiTheme="minorHAnsi"/>
                <w:sz w:val="20"/>
                <w:szCs w:val="20"/>
              </w:rPr>
              <w:t xml:space="preserve"> request</w:t>
            </w:r>
            <w:r w:rsidR="00F12BF2">
              <w:rPr>
                <w:rFonts w:asciiTheme="minorHAnsi" w:hAnsiTheme="minorHAnsi"/>
                <w:sz w:val="20"/>
                <w:szCs w:val="20"/>
              </w:rPr>
              <w:t>ed</w:t>
            </w:r>
            <w:r>
              <w:rPr>
                <w:rFonts w:asciiTheme="minorHAnsi" w:hAnsiTheme="minorHAnsi"/>
                <w:sz w:val="20"/>
                <w:szCs w:val="20"/>
              </w:rPr>
              <w:t xml:space="preserve"> that news items about outward visits, agreements, partnerships and honorary degrees are sent to her to be forwarded to UUK in order to help raise the University of Manchester profile abroad. </w:t>
            </w:r>
          </w:p>
          <w:p w:rsidR="002810FC" w:rsidRPr="002810FC" w:rsidRDefault="002810FC" w:rsidP="002810FC">
            <w:pPr>
              <w:pStyle w:val="ListParagraph"/>
              <w:numPr>
                <w:ilvl w:val="0"/>
                <w:numId w:val="39"/>
              </w:numPr>
              <w:ind w:left="317" w:hanging="283"/>
              <w:rPr>
                <w:rFonts w:asciiTheme="minorHAnsi" w:hAnsiTheme="minorHAnsi"/>
                <w:sz w:val="20"/>
                <w:szCs w:val="20"/>
              </w:rPr>
            </w:pPr>
            <w:r>
              <w:rPr>
                <w:rFonts w:asciiTheme="minorHAnsi" w:hAnsiTheme="minorHAnsi"/>
                <w:sz w:val="20"/>
                <w:szCs w:val="20"/>
              </w:rPr>
              <w:t xml:space="preserve">Thanks were expressed to </w:t>
            </w:r>
            <w:r w:rsidR="003F20AB">
              <w:rPr>
                <w:rFonts w:asciiTheme="minorHAnsi" w:hAnsiTheme="minorHAnsi"/>
                <w:sz w:val="20"/>
                <w:szCs w:val="20"/>
              </w:rPr>
              <w:t>Professor Law</w:t>
            </w:r>
            <w:r>
              <w:rPr>
                <w:rFonts w:asciiTheme="minorHAnsi" w:hAnsiTheme="minorHAnsi"/>
                <w:sz w:val="20"/>
                <w:szCs w:val="20"/>
              </w:rPr>
              <w:t xml:space="preserve"> for his leadership of the Group</w:t>
            </w:r>
            <w:r w:rsidR="00A26717">
              <w:rPr>
                <w:rFonts w:asciiTheme="minorHAnsi" w:hAnsiTheme="minorHAnsi"/>
                <w:sz w:val="20"/>
                <w:szCs w:val="20"/>
              </w:rPr>
              <w:t>.</w:t>
            </w:r>
          </w:p>
        </w:tc>
        <w:tc>
          <w:tcPr>
            <w:tcW w:w="1984" w:type="dxa"/>
          </w:tcPr>
          <w:p w:rsidR="00D43821" w:rsidRPr="00EA1E95" w:rsidRDefault="002810FC" w:rsidP="00D51045">
            <w:pPr>
              <w:rPr>
                <w:rFonts w:asciiTheme="minorHAnsi" w:hAnsiTheme="minorHAnsi"/>
                <w:sz w:val="20"/>
                <w:szCs w:val="20"/>
              </w:rPr>
            </w:pPr>
            <w:r>
              <w:rPr>
                <w:rFonts w:asciiTheme="minorHAnsi" w:hAnsiTheme="minorHAnsi"/>
                <w:sz w:val="20"/>
                <w:szCs w:val="20"/>
              </w:rPr>
              <w:t xml:space="preserve">All to send news items to Tanya about outward visits, agreements, partnerships or honorary degrees </w:t>
            </w:r>
          </w:p>
        </w:tc>
      </w:tr>
      <w:tr w:rsidR="002810FC" w:rsidRPr="00EA1E95" w:rsidTr="00D44AC1">
        <w:tc>
          <w:tcPr>
            <w:tcW w:w="721" w:type="dxa"/>
          </w:tcPr>
          <w:p w:rsidR="002810FC" w:rsidRDefault="002810FC" w:rsidP="00084846">
            <w:pPr>
              <w:rPr>
                <w:rFonts w:asciiTheme="minorHAnsi" w:hAnsiTheme="minorHAnsi"/>
                <w:sz w:val="20"/>
                <w:szCs w:val="20"/>
              </w:rPr>
            </w:pPr>
            <w:r>
              <w:rPr>
                <w:rFonts w:asciiTheme="minorHAnsi" w:hAnsiTheme="minorHAnsi"/>
                <w:sz w:val="20"/>
                <w:szCs w:val="20"/>
              </w:rPr>
              <w:t>10</w:t>
            </w:r>
          </w:p>
        </w:tc>
        <w:tc>
          <w:tcPr>
            <w:tcW w:w="2506" w:type="dxa"/>
          </w:tcPr>
          <w:p w:rsidR="002810FC" w:rsidRDefault="002810FC" w:rsidP="00084846">
            <w:pPr>
              <w:rPr>
                <w:rFonts w:asciiTheme="minorHAnsi" w:hAnsiTheme="minorHAnsi"/>
                <w:sz w:val="20"/>
                <w:szCs w:val="20"/>
              </w:rPr>
            </w:pPr>
            <w:r>
              <w:rPr>
                <w:rFonts w:asciiTheme="minorHAnsi" w:hAnsiTheme="minorHAnsi"/>
                <w:sz w:val="20"/>
                <w:szCs w:val="20"/>
              </w:rPr>
              <w:t>Date of next meeting</w:t>
            </w:r>
          </w:p>
        </w:tc>
        <w:tc>
          <w:tcPr>
            <w:tcW w:w="9298" w:type="dxa"/>
          </w:tcPr>
          <w:p w:rsidR="002810FC" w:rsidRPr="002810FC" w:rsidRDefault="002810FC" w:rsidP="002810FC">
            <w:pPr>
              <w:rPr>
                <w:rFonts w:asciiTheme="minorHAnsi" w:hAnsiTheme="minorHAnsi"/>
                <w:sz w:val="20"/>
                <w:szCs w:val="20"/>
              </w:rPr>
            </w:pPr>
            <w:r>
              <w:rPr>
                <w:rFonts w:asciiTheme="minorHAnsi" w:hAnsiTheme="minorHAnsi"/>
                <w:sz w:val="20"/>
                <w:szCs w:val="20"/>
              </w:rPr>
              <w:t>Wednesday 30 Septemb</w:t>
            </w:r>
            <w:r w:rsidR="007A7E1D">
              <w:rPr>
                <w:rFonts w:asciiTheme="minorHAnsi" w:hAnsiTheme="minorHAnsi"/>
                <w:sz w:val="20"/>
                <w:szCs w:val="20"/>
              </w:rPr>
              <w:t>er 2015, 12-2pm, Ken Kitchen Committee room, John Owens building (lunch provided)</w:t>
            </w:r>
          </w:p>
        </w:tc>
        <w:tc>
          <w:tcPr>
            <w:tcW w:w="1984" w:type="dxa"/>
          </w:tcPr>
          <w:p w:rsidR="002810FC" w:rsidRDefault="002810FC" w:rsidP="00084846">
            <w:pPr>
              <w:rPr>
                <w:rFonts w:asciiTheme="minorHAnsi" w:hAnsiTheme="minorHAnsi"/>
                <w:sz w:val="20"/>
                <w:szCs w:val="20"/>
              </w:rPr>
            </w:pPr>
          </w:p>
        </w:tc>
      </w:tr>
    </w:tbl>
    <w:p w:rsidR="00931D2F" w:rsidRPr="00EA1E95" w:rsidRDefault="00931D2F" w:rsidP="00084846">
      <w:pPr>
        <w:rPr>
          <w:rFonts w:asciiTheme="minorHAnsi" w:hAnsiTheme="minorHAnsi"/>
          <w:sz w:val="20"/>
          <w:szCs w:val="20"/>
        </w:rPr>
      </w:pPr>
    </w:p>
    <w:sectPr w:rsidR="00931D2F" w:rsidRPr="00EA1E95" w:rsidSect="00E66BAE">
      <w:footerReference w:type="default" r:id="rId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FA" w:rsidRDefault="00EB0FFA" w:rsidP="00E66BAE">
      <w:r>
        <w:separator/>
      </w:r>
    </w:p>
  </w:endnote>
  <w:endnote w:type="continuationSeparator" w:id="0">
    <w:p w:rsidR="00EB0FFA" w:rsidRDefault="00EB0FFA" w:rsidP="00E6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57747"/>
      <w:docPartObj>
        <w:docPartGallery w:val="Page Numbers (Bottom of Page)"/>
        <w:docPartUnique/>
      </w:docPartObj>
    </w:sdtPr>
    <w:sdtEndPr>
      <w:rPr>
        <w:rFonts w:asciiTheme="minorHAnsi" w:hAnsiTheme="minorHAnsi" w:cstheme="majorBidi"/>
        <w:sz w:val="16"/>
        <w:szCs w:val="16"/>
      </w:rPr>
    </w:sdtEndPr>
    <w:sdtContent>
      <w:sdt>
        <w:sdtPr>
          <w:rPr>
            <w:rFonts w:asciiTheme="minorHAnsi" w:hAnsiTheme="minorHAnsi" w:cstheme="majorBidi"/>
            <w:sz w:val="16"/>
            <w:szCs w:val="16"/>
          </w:rPr>
          <w:id w:val="98381352"/>
          <w:docPartObj>
            <w:docPartGallery w:val="Page Numbers (Top of Page)"/>
            <w:docPartUnique/>
          </w:docPartObj>
        </w:sdtPr>
        <w:sdtEndPr/>
        <w:sdtContent>
          <w:p w:rsidR="00E66BAE" w:rsidRPr="00E66BAE" w:rsidRDefault="00E66BAE" w:rsidP="00E66BAE">
            <w:pPr>
              <w:pStyle w:val="Footer"/>
              <w:jc w:val="center"/>
              <w:rPr>
                <w:rFonts w:asciiTheme="minorHAnsi" w:hAnsiTheme="minorHAnsi" w:cstheme="majorBidi"/>
                <w:sz w:val="16"/>
                <w:szCs w:val="16"/>
              </w:rPr>
            </w:pPr>
            <w:r w:rsidRPr="00E66BAE">
              <w:rPr>
                <w:rFonts w:asciiTheme="minorHAnsi" w:hAnsiTheme="minorHAnsi" w:cstheme="majorBidi"/>
                <w:sz w:val="16"/>
                <w:szCs w:val="16"/>
              </w:rPr>
              <w:t xml:space="preserve">Page </w:t>
            </w:r>
            <w:r w:rsidRPr="00E66BAE">
              <w:rPr>
                <w:rFonts w:asciiTheme="minorHAnsi" w:hAnsiTheme="minorHAnsi" w:cstheme="majorBidi"/>
                <w:b/>
                <w:bCs/>
                <w:sz w:val="16"/>
                <w:szCs w:val="16"/>
              </w:rPr>
              <w:fldChar w:fldCharType="begin"/>
            </w:r>
            <w:r w:rsidRPr="00E66BAE">
              <w:rPr>
                <w:rFonts w:asciiTheme="minorHAnsi" w:hAnsiTheme="minorHAnsi" w:cstheme="majorBidi"/>
                <w:b/>
                <w:bCs/>
                <w:sz w:val="16"/>
                <w:szCs w:val="16"/>
              </w:rPr>
              <w:instrText xml:space="preserve"> PAGE </w:instrText>
            </w:r>
            <w:r w:rsidRPr="00E66BAE">
              <w:rPr>
                <w:rFonts w:asciiTheme="minorHAnsi" w:hAnsiTheme="minorHAnsi" w:cstheme="majorBidi"/>
                <w:b/>
                <w:bCs/>
                <w:sz w:val="16"/>
                <w:szCs w:val="16"/>
              </w:rPr>
              <w:fldChar w:fldCharType="separate"/>
            </w:r>
            <w:r w:rsidR="00D8518C">
              <w:rPr>
                <w:rFonts w:asciiTheme="minorHAnsi" w:hAnsiTheme="minorHAnsi" w:cstheme="majorBidi"/>
                <w:b/>
                <w:bCs/>
                <w:noProof/>
                <w:sz w:val="16"/>
                <w:szCs w:val="16"/>
              </w:rPr>
              <w:t>1</w:t>
            </w:r>
            <w:r w:rsidRPr="00E66BAE">
              <w:rPr>
                <w:rFonts w:asciiTheme="minorHAnsi" w:hAnsiTheme="minorHAnsi" w:cstheme="majorBidi"/>
                <w:b/>
                <w:bCs/>
                <w:sz w:val="16"/>
                <w:szCs w:val="16"/>
              </w:rPr>
              <w:fldChar w:fldCharType="end"/>
            </w:r>
            <w:r w:rsidRPr="00E66BAE">
              <w:rPr>
                <w:rFonts w:asciiTheme="minorHAnsi" w:hAnsiTheme="minorHAnsi" w:cstheme="majorBidi"/>
                <w:sz w:val="16"/>
                <w:szCs w:val="16"/>
              </w:rPr>
              <w:t xml:space="preserve"> of </w:t>
            </w:r>
            <w:r w:rsidRPr="00E66BAE">
              <w:rPr>
                <w:rFonts w:asciiTheme="minorHAnsi" w:hAnsiTheme="minorHAnsi" w:cstheme="majorBidi"/>
                <w:b/>
                <w:bCs/>
                <w:sz w:val="16"/>
                <w:szCs w:val="16"/>
              </w:rPr>
              <w:fldChar w:fldCharType="begin"/>
            </w:r>
            <w:r w:rsidRPr="00E66BAE">
              <w:rPr>
                <w:rFonts w:asciiTheme="minorHAnsi" w:hAnsiTheme="minorHAnsi" w:cstheme="majorBidi"/>
                <w:b/>
                <w:bCs/>
                <w:sz w:val="16"/>
                <w:szCs w:val="16"/>
              </w:rPr>
              <w:instrText xml:space="preserve"> NUMPAGES  </w:instrText>
            </w:r>
            <w:r w:rsidRPr="00E66BAE">
              <w:rPr>
                <w:rFonts w:asciiTheme="minorHAnsi" w:hAnsiTheme="minorHAnsi" w:cstheme="majorBidi"/>
                <w:b/>
                <w:bCs/>
                <w:sz w:val="16"/>
                <w:szCs w:val="16"/>
              </w:rPr>
              <w:fldChar w:fldCharType="separate"/>
            </w:r>
            <w:r w:rsidR="00D8518C">
              <w:rPr>
                <w:rFonts w:asciiTheme="minorHAnsi" w:hAnsiTheme="minorHAnsi" w:cstheme="majorBidi"/>
                <w:b/>
                <w:bCs/>
                <w:noProof/>
                <w:sz w:val="16"/>
                <w:szCs w:val="16"/>
              </w:rPr>
              <w:t>3</w:t>
            </w:r>
            <w:r w:rsidRPr="00E66BAE">
              <w:rPr>
                <w:rFonts w:asciiTheme="minorHAnsi" w:hAnsiTheme="minorHAnsi" w:cstheme="majorBidi"/>
                <w:b/>
                <w:bCs/>
                <w:sz w:val="16"/>
                <w:szCs w:val="16"/>
              </w:rPr>
              <w:fldChar w:fldCharType="end"/>
            </w:r>
          </w:p>
        </w:sdtContent>
      </w:sdt>
    </w:sdtContent>
  </w:sdt>
  <w:p w:rsidR="00E66BAE" w:rsidRDefault="00E66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FA" w:rsidRDefault="00EB0FFA" w:rsidP="00E66BAE">
      <w:r>
        <w:separator/>
      </w:r>
    </w:p>
  </w:footnote>
  <w:footnote w:type="continuationSeparator" w:id="0">
    <w:p w:rsidR="00EB0FFA" w:rsidRDefault="00EB0FFA" w:rsidP="00E6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9EA"/>
    <w:multiLevelType w:val="hybridMultilevel"/>
    <w:tmpl w:val="C424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95AC1"/>
    <w:multiLevelType w:val="hybridMultilevel"/>
    <w:tmpl w:val="00842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F7ADD"/>
    <w:multiLevelType w:val="hybridMultilevel"/>
    <w:tmpl w:val="7146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82EDB"/>
    <w:multiLevelType w:val="hybridMultilevel"/>
    <w:tmpl w:val="BF38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B4052D"/>
    <w:multiLevelType w:val="hybridMultilevel"/>
    <w:tmpl w:val="B276DEC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07E63B8F"/>
    <w:multiLevelType w:val="hybridMultilevel"/>
    <w:tmpl w:val="57A8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FC2E5E"/>
    <w:multiLevelType w:val="hybridMultilevel"/>
    <w:tmpl w:val="0AA8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F1CE0"/>
    <w:multiLevelType w:val="hybridMultilevel"/>
    <w:tmpl w:val="E94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9900AD"/>
    <w:multiLevelType w:val="hybridMultilevel"/>
    <w:tmpl w:val="4C3C1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1232A11"/>
    <w:multiLevelType w:val="hybridMultilevel"/>
    <w:tmpl w:val="189C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76181B"/>
    <w:multiLevelType w:val="hybridMultilevel"/>
    <w:tmpl w:val="E4F4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5F3503"/>
    <w:multiLevelType w:val="hybridMultilevel"/>
    <w:tmpl w:val="690A3A0E"/>
    <w:lvl w:ilvl="0" w:tplc="B6E27B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C3607D7"/>
    <w:multiLevelType w:val="hybridMultilevel"/>
    <w:tmpl w:val="4D6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8163C7"/>
    <w:multiLevelType w:val="hybridMultilevel"/>
    <w:tmpl w:val="9554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AA658A"/>
    <w:multiLevelType w:val="hybridMultilevel"/>
    <w:tmpl w:val="608E8A6C"/>
    <w:lvl w:ilvl="0" w:tplc="3498FD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DC1785B"/>
    <w:multiLevelType w:val="hybridMultilevel"/>
    <w:tmpl w:val="DA76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6E353E"/>
    <w:multiLevelType w:val="hybridMultilevel"/>
    <w:tmpl w:val="59FA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34597A"/>
    <w:multiLevelType w:val="hybridMultilevel"/>
    <w:tmpl w:val="7E4A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B04437"/>
    <w:multiLevelType w:val="hybridMultilevel"/>
    <w:tmpl w:val="2970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351C35"/>
    <w:multiLevelType w:val="hybridMultilevel"/>
    <w:tmpl w:val="9F12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3E0D49"/>
    <w:multiLevelType w:val="hybridMultilevel"/>
    <w:tmpl w:val="B77EE71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470B39FA"/>
    <w:multiLevelType w:val="hybridMultilevel"/>
    <w:tmpl w:val="643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F0F9E"/>
    <w:multiLevelType w:val="hybridMultilevel"/>
    <w:tmpl w:val="98F442EE"/>
    <w:lvl w:ilvl="0" w:tplc="D5EA0906">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3">
    <w:nsid w:val="4C2D20E5"/>
    <w:multiLevelType w:val="hybridMultilevel"/>
    <w:tmpl w:val="791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406C2D"/>
    <w:multiLevelType w:val="hybridMultilevel"/>
    <w:tmpl w:val="95C2A68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4D347EF6"/>
    <w:multiLevelType w:val="hybridMultilevel"/>
    <w:tmpl w:val="EE96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55459D"/>
    <w:multiLevelType w:val="hybridMultilevel"/>
    <w:tmpl w:val="F8A4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421580"/>
    <w:multiLevelType w:val="hybridMultilevel"/>
    <w:tmpl w:val="E52E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B74C0F"/>
    <w:multiLevelType w:val="hybridMultilevel"/>
    <w:tmpl w:val="6500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BA57F6"/>
    <w:multiLevelType w:val="hybridMultilevel"/>
    <w:tmpl w:val="68AA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D7278B"/>
    <w:multiLevelType w:val="hybridMultilevel"/>
    <w:tmpl w:val="71F4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4C37CB"/>
    <w:multiLevelType w:val="hybridMultilevel"/>
    <w:tmpl w:val="1446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E2791F"/>
    <w:multiLevelType w:val="hybridMultilevel"/>
    <w:tmpl w:val="38C093A4"/>
    <w:lvl w:ilvl="0" w:tplc="F404EF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4E628B8"/>
    <w:multiLevelType w:val="hybridMultilevel"/>
    <w:tmpl w:val="C698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E74A1"/>
    <w:multiLevelType w:val="hybridMultilevel"/>
    <w:tmpl w:val="74D6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E97915"/>
    <w:multiLevelType w:val="hybridMultilevel"/>
    <w:tmpl w:val="E268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3316AC"/>
    <w:multiLevelType w:val="hybridMultilevel"/>
    <w:tmpl w:val="D454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033E87"/>
    <w:multiLevelType w:val="hybridMultilevel"/>
    <w:tmpl w:val="D198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F34BC7"/>
    <w:multiLevelType w:val="hybridMultilevel"/>
    <w:tmpl w:val="6FB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03713C"/>
    <w:multiLevelType w:val="hybridMultilevel"/>
    <w:tmpl w:val="D25E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244F46"/>
    <w:multiLevelType w:val="hybridMultilevel"/>
    <w:tmpl w:val="1F48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2"/>
  </w:num>
  <w:num w:numId="4">
    <w:abstractNumId w:val="21"/>
  </w:num>
  <w:num w:numId="5">
    <w:abstractNumId w:val="5"/>
  </w:num>
  <w:num w:numId="6">
    <w:abstractNumId w:val="27"/>
  </w:num>
  <w:num w:numId="7">
    <w:abstractNumId w:val="2"/>
  </w:num>
  <w:num w:numId="8">
    <w:abstractNumId w:val="35"/>
  </w:num>
  <w:num w:numId="9">
    <w:abstractNumId w:val="38"/>
  </w:num>
  <w:num w:numId="10">
    <w:abstractNumId w:val="28"/>
  </w:num>
  <w:num w:numId="11">
    <w:abstractNumId w:val="33"/>
  </w:num>
  <w:num w:numId="12">
    <w:abstractNumId w:val="31"/>
  </w:num>
  <w:num w:numId="13">
    <w:abstractNumId w:val="9"/>
  </w:num>
  <w:num w:numId="14">
    <w:abstractNumId w:val="36"/>
  </w:num>
  <w:num w:numId="15">
    <w:abstractNumId w:val="7"/>
  </w:num>
  <w:num w:numId="16">
    <w:abstractNumId w:val="16"/>
  </w:num>
  <w:num w:numId="17">
    <w:abstractNumId w:val="14"/>
  </w:num>
  <w:num w:numId="18">
    <w:abstractNumId w:val="32"/>
  </w:num>
  <w:num w:numId="19">
    <w:abstractNumId w:val="19"/>
  </w:num>
  <w:num w:numId="20">
    <w:abstractNumId w:val="11"/>
  </w:num>
  <w:num w:numId="21">
    <w:abstractNumId w:val="26"/>
  </w:num>
  <w:num w:numId="22">
    <w:abstractNumId w:val="30"/>
  </w:num>
  <w:num w:numId="23">
    <w:abstractNumId w:val="15"/>
  </w:num>
  <w:num w:numId="24">
    <w:abstractNumId w:val="39"/>
  </w:num>
  <w:num w:numId="25">
    <w:abstractNumId w:val="6"/>
  </w:num>
  <w:num w:numId="26">
    <w:abstractNumId w:val="40"/>
  </w:num>
  <w:num w:numId="27">
    <w:abstractNumId w:val="0"/>
  </w:num>
  <w:num w:numId="28">
    <w:abstractNumId w:val="23"/>
  </w:num>
  <w:num w:numId="29">
    <w:abstractNumId w:val="10"/>
  </w:num>
  <w:num w:numId="30">
    <w:abstractNumId w:val="8"/>
  </w:num>
  <w:num w:numId="31">
    <w:abstractNumId w:val="3"/>
  </w:num>
  <w:num w:numId="32">
    <w:abstractNumId w:val="17"/>
  </w:num>
  <w:num w:numId="33">
    <w:abstractNumId w:val="22"/>
  </w:num>
  <w:num w:numId="34">
    <w:abstractNumId w:val="29"/>
  </w:num>
  <w:num w:numId="35">
    <w:abstractNumId w:val="37"/>
  </w:num>
  <w:num w:numId="36">
    <w:abstractNumId w:val="20"/>
  </w:num>
  <w:num w:numId="37">
    <w:abstractNumId w:val="13"/>
  </w:num>
  <w:num w:numId="38">
    <w:abstractNumId w:val="25"/>
  </w:num>
  <w:num w:numId="39">
    <w:abstractNumId w:val="4"/>
  </w:num>
  <w:num w:numId="40">
    <w:abstractNumId w:val="1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D6"/>
    <w:rsid w:val="000042C4"/>
    <w:rsid w:val="00030A8A"/>
    <w:rsid w:val="00032B1A"/>
    <w:rsid w:val="0006468B"/>
    <w:rsid w:val="00065195"/>
    <w:rsid w:val="00071E78"/>
    <w:rsid w:val="00083274"/>
    <w:rsid w:val="00084846"/>
    <w:rsid w:val="00096147"/>
    <w:rsid w:val="00096593"/>
    <w:rsid w:val="000F4A62"/>
    <w:rsid w:val="000F5587"/>
    <w:rsid w:val="00103687"/>
    <w:rsid w:val="00104D29"/>
    <w:rsid w:val="00112EF3"/>
    <w:rsid w:val="00113EA5"/>
    <w:rsid w:val="00115B91"/>
    <w:rsid w:val="00115F93"/>
    <w:rsid w:val="00123726"/>
    <w:rsid w:val="00185411"/>
    <w:rsid w:val="001D34DB"/>
    <w:rsid w:val="001D5515"/>
    <w:rsid w:val="001E0847"/>
    <w:rsid w:val="001E273F"/>
    <w:rsid w:val="001E3053"/>
    <w:rsid w:val="001E4269"/>
    <w:rsid w:val="001F5957"/>
    <w:rsid w:val="001F68BE"/>
    <w:rsid w:val="002005CB"/>
    <w:rsid w:val="00201570"/>
    <w:rsid w:val="00213990"/>
    <w:rsid w:val="0023341F"/>
    <w:rsid w:val="002337B6"/>
    <w:rsid w:val="00257F1E"/>
    <w:rsid w:val="002625D7"/>
    <w:rsid w:val="002810FC"/>
    <w:rsid w:val="00290B8D"/>
    <w:rsid w:val="002A0CD6"/>
    <w:rsid w:val="002B677E"/>
    <w:rsid w:val="002C4B7C"/>
    <w:rsid w:val="002D3087"/>
    <w:rsid w:val="002D5008"/>
    <w:rsid w:val="002E77AC"/>
    <w:rsid w:val="00312AA3"/>
    <w:rsid w:val="0036365B"/>
    <w:rsid w:val="00365B2E"/>
    <w:rsid w:val="003A79F6"/>
    <w:rsid w:val="003B1577"/>
    <w:rsid w:val="003F20AB"/>
    <w:rsid w:val="003F693F"/>
    <w:rsid w:val="00404700"/>
    <w:rsid w:val="00413B3B"/>
    <w:rsid w:val="004143CD"/>
    <w:rsid w:val="00417F96"/>
    <w:rsid w:val="00445FE5"/>
    <w:rsid w:val="00460BFA"/>
    <w:rsid w:val="00473C02"/>
    <w:rsid w:val="004B01D6"/>
    <w:rsid w:val="004B0E84"/>
    <w:rsid w:val="004D4144"/>
    <w:rsid w:val="004D69C4"/>
    <w:rsid w:val="004D76B5"/>
    <w:rsid w:val="00513BBD"/>
    <w:rsid w:val="0051476D"/>
    <w:rsid w:val="005204C5"/>
    <w:rsid w:val="005445EE"/>
    <w:rsid w:val="00564D28"/>
    <w:rsid w:val="00565C46"/>
    <w:rsid w:val="00577F15"/>
    <w:rsid w:val="00591592"/>
    <w:rsid w:val="005A2A3F"/>
    <w:rsid w:val="005B54A1"/>
    <w:rsid w:val="005C3352"/>
    <w:rsid w:val="005F7D05"/>
    <w:rsid w:val="00603355"/>
    <w:rsid w:val="00607BD5"/>
    <w:rsid w:val="00610B72"/>
    <w:rsid w:val="00610D98"/>
    <w:rsid w:val="00625E9F"/>
    <w:rsid w:val="00627A58"/>
    <w:rsid w:val="0063046C"/>
    <w:rsid w:val="006426BD"/>
    <w:rsid w:val="006444A7"/>
    <w:rsid w:val="006A4D81"/>
    <w:rsid w:val="006D7F95"/>
    <w:rsid w:val="006E12A5"/>
    <w:rsid w:val="007159B4"/>
    <w:rsid w:val="00721707"/>
    <w:rsid w:val="00732A75"/>
    <w:rsid w:val="00751B22"/>
    <w:rsid w:val="00751FA4"/>
    <w:rsid w:val="007522E5"/>
    <w:rsid w:val="00754B89"/>
    <w:rsid w:val="0076303E"/>
    <w:rsid w:val="0076470D"/>
    <w:rsid w:val="00782038"/>
    <w:rsid w:val="00783980"/>
    <w:rsid w:val="007A2F60"/>
    <w:rsid w:val="007A4819"/>
    <w:rsid w:val="007A7E1D"/>
    <w:rsid w:val="007D4507"/>
    <w:rsid w:val="007F18D2"/>
    <w:rsid w:val="00802891"/>
    <w:rsid w:val="00803D06"/>
    <w:rsid w:val="00821805"/>
    <w:rsid w:val="0084622D"/>
    <w:rsid w:val="00865912"/>
    <w:rsid w:val="008B77EF"/>
    <w:rsid w:val="008C0951"/>
    <w:rsid w:val="008C5352"/>
    <w:rsid w:val="008C5987"/>
    <w:rsid w:val="008D67BB"/>
    <w:rsid w:val="008D76CB"/>
    <w:rsid w:val="00900B13"/>
    <w:rsid w:val="009010C1"/>
    <w:rsid w:val="00924196"/>
    <w:rsid w:val="0092450A"/>
    <w:rsid w:val="00925315"/>
    <w:rsid w:val="00931D2F"/>
    <w:rsid w:val="00934F24"/>
    <w:rsid w:val="00935EE6"/>
    <w:rsid w:val="00937FB8"/>
    <w:rsid w:val="00941063"/>
    <w:rsid w:val="00954B9E"/>
    <w:rsid w:val="00965EE8"/>
    <w:rsid w:val="00970814"/>
    <w:rsid w:val="009A6B54"/>
    <w:rsid w:val="009B4252"/>
    <w:rsid w:val="009B46DB"/>
    <w:rsid w:val="009D1A67"/>
    <w:rsid w:val="009D1C05"/>
    <w:rsid w:val="009E3552"/>
    <w:rsid w:val="009E7EA2"/>
    <w:rsid w:val="00A26717"/>
    <w:rsid w:val="00A51E1C"/>
    <w:rsid w:val="00A71FD7"/>
    <w:rsid w:val="00A94850"/>
    <w:rsid w:val="00AC0911"/>
    <w:rsid w:val="00AD092A"/>
    <w:rsid w:val="00AD1BE1"/>
    <w:rsid w:val="00AD404E"/>
    <w:rsid w:val="00AE2531"/>
    <w:rsid w:val="00AF570B"/>
    <w:rsid w:val="00B032FE"/>
    <w:rsid w:val="00B07E8D"/>
    <w:rsid w:val="00B21BF1"/>
    <w:rsid w:val="00B31059"/>
    <w:rsid w:val="00B36887"/>
    <w:rsid w:val="00B40CD8"/>
    <w:rsid w:val="00B71A83"/>
    <w:rsid w:val="00B8447B"/>
    <w:rsid w:val="00BC1E57"/>
    <w:rsid w:val="00BC49E8"/>
    <w:rsid w:val="00BF4F68"/>
    <w:rsid w:val="00C313D7"/>
    <w:rsid w:val="00C52309"/>
    <w:rsid w:val="00C5500F"/>
    <w:rsid w:val="00C71574"/>
    <w:rsid w:val="00C71C1E"/>
    <w:rsid w:val="00C84FF9"/>
    <w:rsid w:val="00C90BF2"/>
    <w:rsid w:val="00C947D6"/>
    <w:rsid w:val="00C95FB7"/>
    <w:rsid w:val="00C979D9"/>
    <w:rsid w:val="00CA7469"/>
    <w:rsid w:val="00CB1382"/>
    <w:rsid w:val="00CC4212"/>
    <w:rsid w:val="00CE7BBA"/>
    <w:rsid w:val="00CF68F7"/>
    <w:rsid w:val="00CF6B4C"/>
    <w:rsid w:val="00D00B3D"/>
    <w:rsid w:val="00D14358"/>
    <w:rsid w:val="00D2191C"/>
    <w:rsid w:val="00D24840"/>
    <w:rsid w:val="00D25283"/>
    <w:rsid w:val="00D326C5"/>
    <w:rsid w:val="00D34296"/>
    <w:rsid w:val="00D41271"/>
    <w:rsid w:val="00D43821"/>
    <w:rsid w:val="00D44AC1"/>
    <w:rsid w:val="00D51045"/>
    <w:rsid w:val="00D55FEF"/>
    <w:rsid w:val="00D608CA"/>
    <w:rsid w:val="00D8518C"/>
    <w:rsid w:val="00D93DD7"/>
    <w:rsid w:val="00D94AB9"/>
    <w:rsid w:val="00DA55E2"/>
    <w:rsid w:val="00DC2CD8"/>
    <w:rsid w:val="00DC3C66"/>
    <w:rsid w:val="00E355F0"/>
    <w:rsid w:val="00E366A8"/>
    <w:rsid w:val="00E66BAE"/>
    <w:rsid w:val="00E750D6"/>
    <w:rsid w:val="00EA1E95"/>
    <w:rsid w:val="00EB0FFA"/>
    <w:rsid w:val="00EC13DD"/>
    <w:rsid w:val="00EE4A16"/>
    <w:rsid w:val="00F058AF"/>
    <w:rsid w:val="00F11E3D"/>
    <w:rsid w:val="00F12BF2"/>
    <w:rsid w:val="00F148ED"/>
    <w:rsid w:val="00F15B8D"/>
    <w:rsid w:val="00F226C8"/>
    <w:rsid w:val="00F26075"/>
    <w:rsid w:val="00F430A9"/>
    <w:rsid w:val="00F45F74"/>
    <w:rsid w:val="00F5134F"/>
    <w:rsid w:val="00F679B1"/>
    <w:rsid w:val="00F7606B"/>
    <w:rsid w:val="00F84D30"/>
    <w:rsid w:val="00F84D35"/>
    <w:rsid w:val="00FA3BFB"/>
    <w:rsid w:val="00FB1DBF"/>
    <w:rsid w:val="00FF2B2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2F"/>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931D2F"/>
    <w:pPr>
      <w:keepNext/>
      <w:ind w:hanging="33"/>
      <w:outlineLvl w:val="0"/>
    </w:pPr>
    <w:rPr>
      <w:rFonts w:eastAsia="Times New Roman"/>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2F"/>
    <w:rPr>
      <w:rFonts w:ascii="Times New Roman" w:eastAsia="Times New Roman" w:hAnsi="Times New Roman" w:cs="Times New Roman"/>
      <w:b/>
      <w:bCs/>
      <w:sz w:val="24"/>
      <w:szCs w:val="24"/>
      <w:u w:val="single"/>
      <w:lang w:eastAsia="en-GB"/>
    </w:rPr>
  </w:style>
  <w:style w:type="table" w:styleId="TableGrid">
    <w:name w:val="Table Grid"/>
    <w:basedOn w:val="TableNormal"/>
    <w:uiPriority w:val="59"/>
    <w:rsid w:val="0093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F60"/>
    <w:pPr>
      <w:ind w:left="720"/>
      <w:contextualSpacing/>
    </w:pPr>
  </w:style>
  <w:style w:type="paragraph" w:styleId="NormalWeb">
    <w:name w:val="Normal (Web)"/>
    <w:basedOn w:val="Normal"/>
    <w:uiPriority w:val="99"/>
    <w:unhideWhenUsed/>
    <w:rsid w:val="009D1C05"/>
    <w:pPr>
      <w:spacing w:before="100" w:beforeAutospacing="1" w:after="100" w:afterAutospacing="1"/>
    </w:pPr>
    <w:rPr>
      <w:rFonts w:eastAsia="Times New Roman"/>
    </w:rPr>
  </w:style>
  <w:style w:type="character" w:styleId="Hyperlink">
    <w:name w:val="Hyperlink"/>
    <w:basedOn w:val="DefaultParagraphFont"/>
    <w:uiPriority w:val="99"/>
    <w:unhideWhenUsed/>
    <w:rsid w:val="005B54A1"/>
    <w:rPr>
      <w:color w:val="0000FF" w:themeColor="hyperlink"/>
      <w:u w:val="single"/>
    </w:rPr>
  </w:style>
  <w:style w:type="paragraph" w:styleId="Header">
    <w:name w:val="header"/>
    <w:basedOn w:val="Normal"/>
    <w:link w:val="HeaderChar"/>
    <w:uiPriority w:val="99"/>
    <w:unhideWhenUsed/>
    <w:rsid w:val="00E66BAE"/>
    <w:pPr>
      <w:tabs>
        <w:tab w:val="center" w:pos="4513"/>
        <w:tab w:val="right" w:pos="9026"/>
      </w:tabs>
    </w:pPr>
  </w:style>
  <w:style w:type="character" w:customStyle="1" w:styleId="HeaderChar">
    <w:name w:val="Header Char"/>
    <w:basedOn w:val="DefaultParagraphFont"/>
    <w:link w:val="Header"/>
    <w:uiPriority w:val="99"/>
    <w:rsid w:val="00E66BAE"/>
    <w:rPr>
      <w:rFonts w:ascii="Times New Roman" w:eastAsia="SimSun" w:hAnsi="Times New Roman" w:cs="Times New Roman"/>
      <w:sz w:val="24"/>
      <w:szCs w:val="24"/>
    </w:rPr>
  </w:style>
  <w:style w:type="paragraph" w:styleId="Footer">
    <w:name w:val="footer"/>
    <w:basedOn w:val="Normal"/>
    <w:link w:val="FooterChar"/>
    <w:uiPriority w:val="99"/>
    <w:unhideWhenUsed/>
    <w:rsid w:val="00E66BAE"/>
    <w:pPr>
      <w:tabs>
        <w:tab w:val="center" w:pos="4513"/>
        <w:tab w:val="right" w:pos="9026"/>
      </w:tabs>
    </w:pPr>
  </w:style>
  <w:style w:type="character" w:customStyle="1" w:styleId="FooterChar">
    <w:name w:val="Footer Char"/>
    <w:basedOn w:val="DefaultParagraphFont"/>
    <w:link w:val="Footer"/>
    <w:uiPriority w:val="99"/>
    <w:rsid w:val="00E66BAE"/>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113EA5"/>
    <w:rPr>
      <w:rFonts w:ascii="Tahoma" w:hAnsi="Tahoma" w:cs="Tahoma"/>
      <w:sz w:val="16"/>
      <w:szCs w:val="16"/>
    </w:rPr>
  </w:style>
  <w:style w:type="character" w:customStyle="1" w:styleId="BalloonTextChar">
    <w:name w:val="Balloon Text Char"/>
    <w:basedOn w:val="DefaultParagraphFont"/>
    <w:link w:val="BalloonText"/>
    <w:uiPriority w:val="99"/>
    <w:semiHidden/>
    <w:rsid w:val="00113EA5"/>
    <w:rPr>
      <w:rFonts w:ascii="Tahoma" w:eastAsia="SimSun" w:hAnsi="Tahoma" w:cs="Tahoma"/>
      <w:sz w:val="16"/>
      <w:szCs w:val="16"/>
    </w:rPr>
  </w:style>
  <w:style w:type="character" w:styleId="CommentReference">
    <w:name w:val="annotation reference"/>
    <w:basedOn w:val="DefaultParagraphFont"/>
    <w:uiPriority w:val="99"/>
    <w:semiHidden/>
    <w:unhideWhenUsed/>
    <w:rsid w:val="005F7D05"/>
    <w:rPr>
      <w:sz w:val="16"/>
      <w:szCs w:val="16"/>
    </w:rPr>
  </w:style>
  <w:style w:type="paragraph" w:styleId="CommentText">
    <w:name w:val="annotation text"/>
    <w:basedOn w:val="Normal"/>
    <w:link w:val="CommentTextChar"/>
    <w:uiPriority w:val="99"/>
    <w:semiHidden/>
    <w:unhideWhenUsed/>
    <w:rsid w:val="005F7D05"/>
    <w:rPr>
      <w:sz w:val="20"/>
      <w:szCs w:val="20"/>
    </w:rPr>
  </w:style>
  <w:style w:type="character" w:customStyle="1" w:styleId="CommentTextChar">
    <w:name w:val="Comment Text Char"/>
    <w:basedOn w:val="DefaultParagraphFont"/>
    <w:link w:val="CommentText"/>
    <w:uiPriority w:val="99"/>
    <w:semiHidden/>
    <w:rsid w:val="005F7D05"/>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D05"/>
    <w:rPr>
      <w:b/>
      <w:bCs/>
    </w:rPr>
  </w:style>
  <w:style w:type="character" w:customStyle="1" w:styleId="CommentSubjectChar">
    <w:name w:val="Comment Subject Char"/>
    <w:basedOn w:val="CommentTextChar"/>
    <w:link w:val="CommentSubject"/>
    <w:uiPriority w:val="99"/>
    <w:semiHidden/>
    <w:rsid w:val="005F7D05"/>
    <w:rPr>
      <w:rFonts w:ascii="Times New Roman" w:eastAsia="SimSu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2F"/>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931D2F"/>
    <w:pPr>
      <w:keepNext/>
      <w:ind w:hanging="33"/>
      <w:outlineLvl w:val="0"/>
    </w:pPr>
    <w:rPr>
      <w:rFonts w:eastAsia="Times New Roman"/>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2F"/>
    <w:rPr>
      <w:rFonts w:ascii="Times New Roman" w:eastAsia="Times New Roman" w:hAnsi="Times New Roman" w:cs="Times New Roman"/>
      <w:b/>
      <w:bCs/>
      <w:sz w:val="24"/>
      <w:szCs w:val="24"/>
      <w:u w:val="single"/>
      <w:lang w:eastAsia="en-GB"/>
    </w:rPr>
  </w:style>
  <w:style w:type="table" w:styleId="TableGrid">
    <w:name w:val="Table Grid"/>
    <w:basedOn w:val="TableNormal"/>
    <w:uiPriority w:val="59"/>
    <w:rsid w:val="0093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F60"/>
    <w:pPr>
      <w:ind w:left="720"/>
      <w:contextualSpacing/>
    </w:pPr>
  </w:style>
  <w:style w:type="paragraph" w:styleId="NormalWeb">
    <w:name w:val="Normal (Web)"/>
    <w:basedOn w:val="Normal"/>
    <w:uiPriority w:val="99"/>
    <w:unhideWhenUsed/>
    <w:rsid w:val="009D1C05"/>
    <w:pPr>
      <w:spacing w:before="100" w:beforeAutospacing="1" w:after="100" w:afterAutospacing="1"/>
    </w:pPr>
    <w:rPr>
      <w:rFonts w:eastAsia="Times New Roman"/>
    </w:rPr>
  </w:style>
  <w:style w:type="character" w:styleId="Hyperlink">
    <w:name w:val="Hyperlink"/>
    <w:basedOn w:val="DefaultParagraphFont"/>
    <w:uiPriority w:val="99"/>
    <w:unhideWhenUsed/>
    <w:rsid w:val="005B54A1"/>
    <w:rPr>
      <w:color w:val="0000FF" w:themeColor="hyperlink"/>
      <w:u w:val="single"/>
    </w:rPr>
  </w:style>
  <w:style w:type="paragraph" w:styleId="Header">
    <w:name w:val="header"/>
    <w:basedOn w:val="Normal"/>
    <w:link w:val="HeaderChar"/>
    <w:uiPriority w:val="99"/>
    <w:unhideWhenUsed/>
    <w:rsid w:val="00E66BAE"/>
    <w:pPr>
      <w:tabs>
        <w:tab w:val="center" w:pos="4513"/>
        <w:tab w:val="right" w:pos="9026"/>
      </w:tabs>
    </w:pPr>
  </w:style>
  <w:style w:type="character" w:customStyle="1" w:styleId="HeaderChar">
    <w:name w:val="Header Char"/>
    <w:basedOn w:val="DefaultParagraphFont"/>
    <w:link w:val="Header"/>
    <w:uiPriority w:val="99"/>
    <w:rsid w:val="00E66BAE"/>
    <w:rPr>
      <w:rFonts w:ascii="Times New Roman" w:eastAsia="SimSun" w:hAnsi="Times New Roman" w:cs="Times New Roman"/>
      <w:sz w:val="24"/>
      <w:szCs w:val="24"/>
    </w:rPr>
  </w:style>
  <w:style w:type="paragraph" w:styleId="Footer">
    <w:name w:val="footer"/>
    <w:basedOn w:val="Normal"/>
    <w:link w:val="FooterChar"/>
    <w:uiPriority w:val="99"/>
    <w:unhideWhenUsed/>
    <w:rsid w:val="00E66BAE"/>
    <w:pPr>
      <w:tabs>
        <w:tab w:val="center" w:pos="4513"/>
        <w:tab w:val="right" w:pos="9026"/>
      </w:tabs>
    </w:pPr>
  </w:style>
  <w:style w:type="character" w:customStyle="1" w:styleId="FooterChar">
    <w:name w:val="Footer Char"/>
    <w:basedOn w:val="DefaultParagraphFont"/>
    <w:link w:val="Footer"/>
    <w:uiPriority w:val="99"/>
    <w:rsid w:val="00E66BAE"/>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113EA5"/>
    <w:rPr>
      <w:rFonts w:ascii="Tahoma" w:hAnsi="Tahoma" w:cs="Tahoma"/>
      <w:sz w:val="16"/>
      <w:szCs w:val="16"/>
    </w:rPr>
  </w:style>
  <w:style w:type="character" w:customStyle="1" w:styleId="BalloonTextChar">
    <w:name w:val="Balloon Text Char"/>
    <w:basedOn w:val="DefaultParagraphFont"/>
    <w:link w:val="BalloonText"/>
    <w:uiPriority w:val="99"/>
    <w:semiHidden/>
    <w:rsid w:val="00113EA5"/>
    <w:rPr>
      <w:rFonts w:ascii="Tahoma" w:eastAsia="SimSun" w:hAnsi="Tahoma" w:cs="Tahoma"/>
      <w:sz w:val="16"/>
      <w:szCs w:val="16"/>
    </w:rPr>
  </w:style>
  <w:style w:type="character" w:styleId="CommentReference">
    <w:name w:val="annotation reference"/>
    <w:basedOn w:val="DefaultParagraphFont"/>
    <w:uiPriority w:val="99"/>
    <w:semiHidden/>
    <w:unhideWhenUsed/>
    <w:rsid w:val="005F7D05"/>
    <w:rPr>
      <w:sz w:val="16"/>
      <w:szCs w:val="16"/>
    </w:rPr>
  </w:style>
  <w:style w:type="paragraph" w:styleId="CommentText">
    <w:name w:val="annotation text"/>
    <w:basedOn w:val="Normal"/>
    <w:link w:val="CommentTextChar"/>
    <w:uiPriority w:val="99"/>
    <w:semiHidden/>
    <w:unhideWhenUsed/>
    <w:rsid w:val="005F7D05"/>
    <w:rPr>
      <w:sz w:val="20"/>
      <w:szCs w:val="20"/>
    </w:rPr>
  </w:style>
  <w:style w:type="character" w:customStyle="1" w:styleId="CommentTextChar">
    <w:name w:val="Comment Text Char"/>
    <w:basedOn w:val="DefaultParagraphFont"/>
    <w:link w:val="CommentText"/>
    <w:uiPriority w:val="99"/>
    <w:semiHidden/>
    <w:rsid w:val="005F7D05"/>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D05"/>
    <w:rPr>
      <w:b/>
      <w:bCs/>
    </w:rPr>
  </w:style>
  <w:style w:type="character" w:customStyle="1" w:styleId="CommentSubjectChar">
    <w:name w:val="Comment Subject Char"/>
    <w:basedOn w:val="CommentTextChar"/>
    <w:link w:val="CommentSubject"/>
    <w:uiPriority w:val="99"/>
    <w:semiHidden/>
    <w:rsid w:val="005F7D05"/>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94990">
      <w:bodyDiv w:val="1"/>
      <w:marLeft w:val="0"/>
      <w:marRight w:val="0"/>
      <w:marTop w:val="0"/>
      <w:marBottom w:val="0"/>
      <w:divBdr>
        <w:top w:val="none" w:sz="0" w:space="0" w:color="auto"/>
        <w:left w:val="none" w:sz="0" w:space="0" w:color="auto"/>
        <w:bottom w:val="none" w:sz="0" w:space="0" w:color="auto"/>
        <w:right w:val="none" w:sz="0" w:space="0" w:color="auto"/>
      </w:divBdr>
    </w:div>
    <w:div w:id="1309096001">
      <w:bodyDiv w:val="1"/>
      <w:marLeft w:val="0"/>
      <w:marRight w:val="0"/>
      <w:marTop w:val="0"/>
      <w:marBottom w:val="0"/>
      <w:divBdr>
        <w:top w:val="none" w:sz="0" w:space="0" w:color="auto"/>
        <w:left w:val="none" w:sz="0" w:space="0" w:color="auto"/>
        <w:bottom w:val="none" w:sz="0" w:space="0" w:color="auto"/>
        <w:right w:val="none" w:sz="0" w:space="0" w:color="auto"/>
      </w:divBdr>
    </w:div>
    <w:div w:id="13753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0469-6D78-4C98-862B-DDB71C7C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Anusarin Lowe</cp:lastModifiedBy>
  <cp:revision>4</cp:revision>
  <cp:lastPrinted>2015-07-20T07:39:00Z</cp:lastPrinted>
  <dcterms:created xsi:type="dcterms:W3CDTF">2015-07-20T10:29:00Z</dcterms:created>
  <dcterms:modified xsi:type="dcterms:W3CDTF">2015-10-02T08:43:00Z</dcterms:modified>
</cp:coreProperties>
</file>