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99" w:rsidRPr="00F43D54" w:rsidRDefault="00692299" w:rsidP="00692299">
      <w:pPr>
        <w:jc w:val="center"/>
        <w:rPr>
          <w:rFonts w:cs="Arial"/>
          <w:b/>
        </w:rPr>
      </w:pPr>
      <w:bookmarkStart w:id="0" w:name="_GoBack"/>
      <w:bookmarkEnd w:id="0"/>
      <w:r>
        <w:rPr>
          <w:rFonts w:cs="Arial"/>
          <w:b/>
        </w:rPr>
        <w:t>Faculty of Humanities</w:t>
      </w:r>
    </w:p>
    <w:p w:rsidR="00692299" w:rsidRPr="00F43D54" w:rsidRDefault="00692299" w:rsidP="00692299">
      <w:pPr>
        <w:jc w:val="center"/>
        <w:rPr>
          <w:rFonts w:cs="Arial"/>
          <w:b/>
        </w:rPr>
      </w:pPr>
      <w:r>
        <w:rPr>
          <w:rFonts w:cs="Arial"/>
          <w:b/>
        </w:rPr>
        <w:t xml:space="preserve">Notes from </w:t>
      </w:r>
      <w:r w:rsidRPr="00F43D54">
        <w:rPr>
          <w:rFonts w:cs="Arial"/>
          <w:b/>
        </w:rPr>
        <w:t>Employability Sub-Committee Meeting</w:t>
      </w:r>
    </w:p>
    <w:p w:rsidR="00692299" w:rsidRDefault="00692299" w:rsidP="00692299">
      <w:pPr>
        <w:jc w:val="center"/>
        <w:rPr>
          <w:rFonts w:cs="Arial"/>
          <w:b/>
        </w:rPr>
      </w:pPr>
      <w:r>
        <w:rPr>
          <w:rFonts w:cs="Arial"/>
          <w:b/>
        </w:rPr>
        <w:t>Thursday 12</w:t>
      </w:r>
      <w:r w:rsidRPr="00F43D54">
        <w:rPr>
          <w:rFonts w:cs="Arial"/>
          <w:b/>
        </w:rPr>
        <w:t xml:space="preserve"> November 201</w:t>
      </w:r>
      <w:r>
        <w:rPr>
          <w:rFonts w:cs="Arial"/>
          <w:b/>
        </w:rPr>
        <w:t>5</w:t>
      </w:r>
      <w:r w:rsidRPr="00F43D54">
        <w:rPr>
          <w:rFonts w:cs="Arial"/>
          <w:b/>
        </w:rPr>
        <w:t xml:space="preserve"> </w:t>
      </w:r>
      <w:r>
        <w:rPr>
          <w:rFonts w:cs="Arial"/>
          <w:b/>
        </w:rPr>
        <w:t xml:space="preserve">10.00 – 11.30 </w:t>
      </w:r>
      <w:r w:rsidRPr="00F43D54">
        <w:rPr>
          <w:rFonts w:cs="Arial"/>
          <w:b/>
        </w:rPr>
        <w:t xml:space="preserve">in Committee Room </w:t>
      </w:r>
      <w:r>
        <w:rPr>
          <w:rFonts w:cs="Arial"/>
          <w:b/>
        </w:rPr>
        <w:t>G</w:t>
      </w:r>
      <w:r w:rsidRPr="00F43D54">
        <w:rPr>
          <w:rFonts w:cs="Arial"/>
          <w:b/>
        </w:rPr>
        <w:t>, Whitworth Corridor</w:t>
      </w:r>
    </w:p>
    <w:p w:rsidR="00692299" w:rsidRPr="00F43D54" w:rsidRDefault="00692299" w:rsidP="00692299">
      <w:pPr>
        <w:pStyle w:val="NoSpacing"/>
        <w:rPr>
          <w:rFonts w:cs="Arial"/>
          <w:b/>
        </w:rPr>
      </w:pPr>
      <w:r>
        <w:rPr>
          <w:rFonts w:cs="Arial"/>
          <w:b/>
        </w:rPr>
        <w:t>Present:</w:t>
      </w:r>
    </w:p>
    <w:p w:rsidR="00692299" w:rsidRDefault="00692299" w:rsidP="00692299">
      <w:pPr>
        <w:pStyle w:val="NoSpacing"/>
      </w:pPr>
      <w:r w:rsidRPr="00FC190C">
        <w:t>Assistant Associate Dean for Teaching, Learning and Students (Chair) (Matt</w:t>
      </w:r>
      <w:r>
        <w:t>hew</w:t>
      </w:r>
      <w:r w:rsidRPr="00FC190C">
        <w:t xml:space="preserve"> Jefferies</w:t>
      </w:r>
      <w:r>
        <w:t>, MJ</w:t>
      </w:r>
      <w:r w:rsidRPr="00FC190C">
        <w:t>)</w:t>
      </w:r>
      <w:r>
        <w:t xml:space="preserve">; </w:t>
      </w:r>
    </w:p>
    <w:p w:rsidR="00692299" w:rsidRDefault="00692299" w:rsidP="00692299">
      <w:pPr>
        <w:pStyle w:val="NoSpacing"/>
      </w:pPr>
      <w:r w:rsidRPr="00FC190C">
        <w:t>Deputy Director of the University Careers Service (Tammy Goldfeld</w:t>
      </w:r>
      <w:r>
        <w:t>, TG</w:t>
      </w:r>
      <w:r w:rsidRPr="00FC190C">
        <w:t>)</w:t>
      </w:r>
      <w:r>
        <w:t xml:space="preserve">; </w:t>
      </w:r>
    </w:p>
    <w:p w:rsidR="00692299" w:rsidRDefault="00692299" w:rsidP="00692299">
      <w:pPr>
        <w:pStyle w:val="NoSpacing"/>
      </w:pPr>
      <w:r w:rsidRPr="00FC190C">
        <w:rPr>
          <w:rFonts w:cs="Arial"/>
        </w:rPr>
        <w:t>Employer Relations and Work Experience Manager</w:t>
      </w:r>
      <w:r w:rsidRPr="00FC190C">
        <w:t xml:space="preserve"> (Jannine Andrew</w:t>
      </w:r>
      <w:r>
        <w:t>, JA</w:t>
      </w:r>
      <w:r w:rsidRPr="00FC190C">
        <w:t>)</w:t>
      </w:r>
      <w:r>
        <w:t xml:space="preserve">; </w:t>
      </w:r>
    </w:p>
    <w:p w:rsidR="00692299" w:rsidRDefault="00692299" w:rsidP="00692299">
      <w:pPr>
        <w:pStyle w:val="NoSpacing"/>
      </w:pPr>
      <w:r>
        <w:t xml:space="preserve">Senior </w:t>
      </w:r>
      <w:r w:rsidRPr="00FC190C">
        <w:t>Alum</w:t>
      </w:r>
      <w:r>
        <w:t>ni Officer (Richard S</w:t>
      </w:r>
      <w:r w:rsidR="001E6CB3">
        <w:t>cr</w:t>
      </w:r>
      <w:r>
        <w:t xml:space="preserve">eaton, RS); </w:t>
      </w:r>
    </w:p>
    <w:p w:rsidR="00464ECB" w:rsidRDefault="00464ECB" w:rsidP="00692299">
      <w:pPr>
        <w:pStyle w:val="NoSpacing"/>
      </w:pPr>
      <w:r>
        <w:t>Faculty of Humanities Careers Manager (Paul Gratrick, PG)</w:t>
      </w:r>
    </w:p>
    <w:p w:rsidR="00692299" w:rsidRDefault="00692299" w:rsidP="00692299">
      <w:pPr>
        <w:pStyle w:val="NoSpacing"/>
      </w:pPr>
      <w:r>
        <w:t xml:space="preserve">Teaching and Learning Officer (Gail Divall, GD) (Secretary); </w:t>
      </w:r>
    </w:p>
    <w:p w:rsidR="00692299" w:rsidRDefault="00692299" w:rsidP="00692299">
      <w:pPr>
        <w:pStyle w:val="NoSpacing"/>
      </w:pPr>
      <w:r>
        <w:t>School Employability Leads:</w:t>
      </w:r>
    </w:p>
    <w:p w:rsidR="001E6CB3" w:rsidRDefault="00692299" w:rsidP="00692299">
      <w:pPr>
        <w:pStyle w:val="NoSpacing"/>
      </w:pPr>
      <w:r>
        <w:t>SEED (</w:t>
      </w:r>
      <w:r w:rsidRPr="00FC190C">
        <w:t>Jen</w:t>
      </w:r>
      <w:r>
        <w:t>nifer</w:t>
      </w:r>
      <w:r w:rsidRPr="00FC190C">
        <w:t xml:space="preserve"> O'Brien</w:t>
      </w:r>
      <w:r w:rsidR="001E6CB3">
        <w:t>, JO</w:t>
      </w:r>
      <w:r>
        <w:t xml:space="preserve">’B); </w:t>
      </w:r>
    </w:p>
    <w:p w:rsidR="001E6CB3" w:rsidRDefault="00692299" w:rsidP="00692299">
      <w:pPr>
        <w:pStyle w:val="NoSpacing"/>
      </w:pPr>
      <w:r w:rsidRPr="00FC190C">
        <w:t xml:space="preserve">SALC </w:t>
      </w:r>
      <w:r>
        <w:t>(</w:t>
      </w:r>
      <w:r w:rsidRPr="00FC190C">
        <w:t>Lindy Crewe</w:t>
      </w:r>
      <w:r>
        <w:t xml:space="preserve">, LC); </w:t>
      </w:r>
    </w:p>
    <w:p w:rsidR="001E6CB3" w:rsidRDefault="00BA0165" w:rsidP="00692299">
      <w:pPr>
        <w:pStyle w:val="NoSpacing"/>
      </w:pPr>
      <w:r>
        <w:t>A</w:t>
      </w:r>
      <w:r w:rsidR="00692299" w:rsidRPr="00FC190C">
        <w:t xml:space="preserve">MBS </w:t>
      </w:r>
      <w:r w:rsidR="00692299">
        <w:t>(</w:t>
      </w:r>
      <w:r w:rsidR="00692299" w:rsidRPr="00692299">
        <w:t>Jenny Rose</w:t>
      </w:r>
      <w:r w:rsidR="00692299">
        <w:t xml:space="preserve">, JR); </w:t>
      </w:r>
    </w:p>
    <w:p w:rsidR="00692299" w:rsidRDefault="00692299" w:rsidP="00692299">
      <w:pPr>
        <w:pStyle w:val="NoSpacing"/>
      </w:pPr>
      <w:r w:rsidRPr="00FC190C">
        <w:t xml:space="preserve">Law </w:t>
      </w:r>
      <w:r w:rsidR="001E6CB3">
        <w:t>(Dinah Crystal, DC)</w:t>
      </w:r>
      <w:r>
        <w:t xml:space="preserve">, </w:t>
      </w:r>
    </w:p>
    <w:p w:rsidR="00692299" w:rsidRDefault="00692299" w:rsidP="00692299">
      <w:pPr>
        <w:pStyle w:val="NoSpacing"/>
      </w:pPr>
    </w:p>
    <w:p w:rsidR="00692299" w:rsidRPr="00F43D54" w:rsidRDefault="001E6CB3" w:rsidP="00692299">
      <w:pPr>
        <w:pStyle w:val="ListParagraph"/>
        <w:numPr>
          <w:ilvl w:val="0"/>
          <w:numId w:val="1"/>
        </w:numPr>
        <w:rPr>
          <w:rFonts w:cs="Arial"/>
          <w:b/>
        </w:rPr>
      </w:pPr>
      <w:r>
        <w:rPr>
          <w:rFonts w:cs="Arial"/>
          <w:b/>
        </w:rPr>
        <w:t>A</w:t>
      </w:r>
      <w:r w:rsidR="00692299" w:rsidRPr="00F43D54">
        <w:rPr>
          <w:rFonts w:cs="Arial"/>
          <w:b/>
        </w:rPr>
        <w:t>pologies</w:t>
      </w:r>
    </w:p>
    <w:p w:rsidR="00692299" w:rsidRDefault="00692299" w:rsidP="001E6CB3">
      <w:pPr>
        <w:ind w:left="360"/>
      </w:pPr>
      <w:proofErr w:type="spellStart"/>
      <w:r w:rsidRPr="00FC190C">
        <w:t>SoSS</w:t>
      </w:r>
      <w:proofErr w:type="spellEnd"/>
      <w:r w:rsidRPr="00FC190C">
        <w:t xml:space="preserve"> lead </w:t>
      </w:r>
      <w:r>
        <w:t>–</w:t>
      </w:r>
      <w:r w:rsidRPr="00FC190C">
        <w:t xml:space="preserve"> </w:t>
      </w:r>
      <w:r>
        <w:t>Andrew Balmer</w:t>
      </w:r>
      <w:proofErr w:type="gramStart"/>
      <w:r w:rsidR="001E6CB3">
        <w:t>,</w:t>
      </w:r>
      <w:proofErr w:type="gramEnd"/>
      <w:r w:rsidR="001E6CB3">
        <w:br/>
      </w:r>
      <w:r w:rsidR="00BA0165">
        <w:t>A</w:t>
      </w:r>
      <w:r w:rsidRPr="00FC190C">
        <w:t xml:space="preserve">MBS </w:t>
      </w:r>
      <w:r w:rsidR="001E6CB3">
        <w:t xml:space="preserve">lead- </w:t>
      </w:r>
      <w:r w:rsidRPr="00FC190C">
        <w:t xml:space="preserve"> Penny Clarke</w:t>
      </w:r>
      <w:r w:rsidR="001E6CB3">
        <w:br/>
        <w:t>Teaching and Learning Officer, Nicola Lord</w:t>
      </w:r>
    </w:p>
    <w:p w:rsidR="001E6CB3" w:rsidRDefault="001E6CB3" w:rsidP="001E6CB3">
      <w:pPr>
        <w:pStyle w:val="ListParagraph"/>
        <w:numPr>
          <w:ilvl w:val="0"/>
          <w:numId w:val="1"/>
        </w:numPr>
      </w:pPr>
      <w:r>
        <w:rPr>
          <w:b/>
        </w:rPr>
        <w:t>Terms of Reference (</w:t>
      </w:r>
      <w:proofErr w:type="spellStart"/>
      <w:r>
        <w:rPr>
          <w:b/>
        </w:rPr>
        <w:t>ToR</w:t>
      </w:r>
      <w:proofErr w:type="spellEnd"/>
      <w:r>
        <w:rPr>
          <w:b/>
        </w:rPr>
        <w:t>)</w:t>
      </w:r>
    </w:p>
    <w:p w:rsidR="001E6CB3" w:rsidRDefault="001E6CB3" w:rsidP="0033619E">
      <w:r>
        <w:t xml:space="preserve">Noted: There are no changes to the </w:t>
      </w:r>
      <w:proofErr w:type="spellStart"/>
      <w:r>
        <w:t>ToRs</w:t>
      </w:r>
      <w:proofErr w:type="spellEnd"/>
    </w:p>
    <w:p w:rsidR="00BA0165" w:rsidRDefault="001E6CB3" w:rsidP="0044466A">
      <w:r>
        <w:t>Discussed: Membership of the Sub-Committee</w:t>
      </w:r>
      <w:r w:rsidR="00D7547D">
        <w:t xml:space="preserve">. </w:t>
      </w:r>
      <w:proofErr w:type="gramStart"/>
      <w:r w:rsidR="00BA0165">
        <w:t>To invite the AMBS Careers Manager to become a member.</w:t>
      </w:r>
      <w:proofErr w:type="gramEnd"/>
      <w:r w:rsidR="00BA0165">
        <w:t xml:space="preserve"> This was AGREED.</w:t>
      </w:r>
      <w:r w:rsidR="00D7547D">
        <w:t xml:space="preserve"> </w:t>
      </w:r>
      <w:r w:rsidR="00D7547D" w:rsidRPr="008475FC">
        <w:rPr>
          <w:b/>
        </w:rPr>
        <w:t>ACTION</w:t>
      </w:r>
      <w:r w:rsidR="00D7547D" w:rsidRPr="0033619E">
        <w:rPr>
          <w:b/>
        </w:rPr>
        <w:t>:</w:t>
      </w:r>
      <w:r w:rsidR="00756196" w:rsidRPr="0033619E">
        <w:rPr>
          <w:b/>
        </w:rPr>
        <w:t xml:space="preserve"> NL (Complete)</w:t>
      </w:r>
    </w:p>
    <w:p w:rsidR="00D7547D" w:rsidRDefault="00984F4A" w:rsidP="0044466A">
      <w:r>
        <w:t>To consider requesting alternative UMSA representative to attend in replace of Michael Spence.</w:t>
      </w:r>
      <w:r w:rsidR="00BA0165">
        <w:t xml:space="preserve"> This was AGREED.</w:t>
      </w:r>
      <w:r w:rsidR="00D7547D">
        <w:t xml:space="preserve"> </w:t>
      </w:r>
      <w:r w:rsidR="00D7547D" w:rsidRPr="008475FC">
        <w:rPr>
          <w:b/>
        </w:rPr>
        <w:t>ACTION</w:t>
      </w:r>
      <w:r w:rsidR="00D7547D" w:rsidRPr="0033619E">
        <w:rPr>
          <w:b/>
        </w:rPr>
        <w:t>:</w:t>
      </w:r>
      <w:r w:rsidR="0033619E" w:rsidRPr="0033619E">
        <w:rPr>
          <w:b/>
        </w:rPr>
        <w:t xml:space="preserve"> NL (Complete). </w:t>
      </w:r>
    </w:p>
    <w:p w:rsidR="00B764FA" w:rsidRDefault="00B764FA" w:rsidP="0044466A">
      <w:proofErr w:type="gramStart"/>
      <w:r>
        <w:t>To confirm that the sub-committee i</w:t>
      </w:r>
      <w:r w:rsidR="00BA0165">
        <w:t>s responsible for both</w:t>
      </w:r>
      <w:r>
        <w:t xml:space="preserve"> UG and PGT</w:t>
      </w:r>
      <w:r w:rsidR="00BA0165">
        <w:t xml:space="preserve"> employability.</w:t>
      </w:r>
      <w:proofErr w:type="gramEnd"/>
      <w:r>
        <w:br/>
        <w:t>RS to attend in replace of Marie-Rose Delauzun until a replacement is made.</w:t>
      </w:r>
      <w:r>
        <w:br/>
        <w:t xml:space="preserve">JO’B to step down, </w:t>
      </w:r>
      <w:r w:rsidR="00BA0165">
        <w:t xml:space="preserve">but </w:t>
      </w:r>
      <w:r>
        <w:t>will continue to support role while replacement is appointed.</w:t>
      </w:r>
      <w:r>
        <w:br/>
        <w:t>LC is on research leave and replacement is being appointed.</w:t>
      </w:r>
    </w:p>
    <w:p w:rsidR="007E6810" w:rsidRDefault="007E6810" w:rsidP="007E6810">
      <w:pPr>
        <w:pStyle w:val="ListParagraph"/>
        <w:numPr>
          <w:ilvl w:val="0"/>
          <w:numId w:val="1"/>
        </w:numPr>
      </w:pPr>
      <w:r>
        <w:rPr>
          <w:b/>
        </w:rPr>
        <w:t>Minutes and actions from last meeting</w:t>
      </w:r>
    </w:p>
    <w:p w:rsidR="007E6810" w:rsidRDefault="00464ECB" w:rsidP="0033619E">
      <w:r>
        <w:t>Item 7 – JO’B to complete, SEAP to be circulated</w:t>
      </w:r>
    </w:p>
    <w:p w:rsidR="00464ECB" w:rsidRDefault="00464ECB" w:rsidP="0033619E">
      <w:r>
        <w:t xml:space="preserve">Item 9 – Strategy has been produced since last meeting and received positive comments from University Employability </w:t>
      </w:r>
      <w:r w:rsidR="00BA0165">
        <w:t xml:space="preserve">and Graduate Destinations </w:t>
      </w:r>
      <w:r>
        <w:t>Strategy Group.</w:t>
      </w:r>
    </w:p>
    <w:p w:rsidR="00464ECB" w:rsidRPr="00464ECB" w:rsidRDefault="00464ECB" w:rsidP="00464ECB">
      <w:pPr>
        <w:pStyle w:val="ListParagraph"/>
        <w:numPr>
          <w:ilvl w:val="0"/>
          <w:numId w:val="1"/>
        </w:numPr>
      </w:pPr>
      <w:r>
        <w:rPr>
          <w:b/>
        </w:rPr>
        <w:t>Implementation of the Faculty Employability</w:t>
      </w:r>
      <w:r w:rsidR="00FA7D17">
        <w:rPr>
          <w:b/>
        </w:rPr>
        <w:t xml:space="preserve"> Strategy</w:t>
      </w:r>
      <w:r w:rsidR="00B32C7F">
        <w:rPr>
          <w:b/>
        </w:rPr>
        <w:t xml:space="preserve"> (MJ/PG)</w:t>
      </w:r>
    </w:p>
    <w:p w:rsidR="00464ECB" w:rsidRDefault="00FA7D17" w:rsidP="0033619E">
      <w:proofErr w:type="gramStart"/>
      <w:r>
        <w:t xml:space="preserve">Reported: </w:t>
      </w:r>
      <w:r w:rsidR="00464ECB">
        <w:t xml:space="preserve">MJ/PG </w:t>
      </w:r>
      <w:r w:rsidR="00CB1770">
        <w:t xml:space="preserve">currently </w:t>
      </w:r>
      <w:r w:rsidR="00464ECB">
        <w:t xml:space="preserve">meeting </w:t>
      </w:r>
      <w:r w:rsidR="00CB1770">
        <w:t>School e</w:t>
      </w:r>
      <w:r w:rsidR="00464ECB">
        <w:t xml:space="preserve">mployability leads to </w:t>
      </w:r>
      <w:r w:rsidR="00CB1770">
        <w:t>discuss implementation of</w:t>
      </w:r>
      <w:r w:rsidR="00464ECB">
        <w:t xml:space="preserve"> strategy.</w:t>
      </w:r>
      <w:proofErr w:type="gramEnd"/>
      <w:r>
        <w:br/>
      </w:r>
      <w:r w:rsidR="00464ECB">
        <w:lastRenderedPageBreak/>
        <w:t>Law meeting to be set up</w:t>
      </w:r>
      <w:r w:rsidR="00464ECB">
        <w:br/>
      </w:r>
      <w:proofErr w:type="spellStart"/>
      <w:r w:rsidR="00464ECB">
        <w:t>SoSS</w:t>
      </w:r>
      <w:proofErr w:type="spellEnd"/>
      <w:r w:rsidR="00464ECB">
        <w:t xml:space="preserve"> scheduled for next week</w:t>
      </w:r>
      <w:r w:rsidR="00464ECB">
        <w:br/>
        <w:t>SEED with JO’B</w:t>
      </w:r>
      <w:r w:rsidR="00CB1770">
        <w:t>’s successor</w:t>
      </w:r>
      <w:r w:rsidR="00464ECB">
        <w:t xml:space="preserve"> shortly</w:t>
      </w:r>
    </w:p>
    <w:p w:rsidR="008C29AE" w:rsidRDefault="00FA7D17" w:rsidP="0033619E">
      <w:r>
        <w:t>Discussed:</w:t>
      </w:r>
      <w:r>
        <w:tab/>
        <w:t xml:space="preserve">how best to implement </w:t>
      </w:r>
      <w:r w:rsidR="009B37E4">
        <w:t xml:space="preserve">the </w:t>
      </w:r>
      <w:r>
        <w:t xml:space="preserve">plan and </w:t>
      </w:r>
      <w:r w:rsidR="009B37E4">
        <w:t xml:space="preserve">any </w:t>
      </w:r>
      <w:r>
        <w:t>difficulties that may arise.</w:t>
      </w:r>
      <w:r>
        <w:br/>
      </w:r>
      <w:r>
        <w:br/>
      </w:r>
      <w:r w:rsidR="008C29AE">
        <w:t xml:space="preserve">Noted: Room booking an employability session is difficult as </w:t>
      </w:r>
      <w:proofErr w:type="gramStart"/>
      <w:r w:rsidR="008C29AE">
        <w:t>careers is</w:t>
      </w:r>
      <w:proofErr w:type="gramEnd"/>
      <w:r w:rsidR="008C29AE">
        <w:t xml:space="preserve"> not within the Central Teaching Spaces (CTS) priority of teaching.  Finding availability for the large </w:t>
      </w:r>
      <w:r w:rsidR="00650452">
        <w:t xml:space="preserve">group </w:t>
      </w:r>
      <w:r w:rsidR="008C29AE">
        <w:t xml:space="preserve">sizes is therefore difficult even though they are annual events.  </w:t>
      </w:r>
      <w:r w:rsidR="00CB1770">
        <w:t>A</w:t>
      </w:r>
      <w:r w:rsidR="008C29AE">
        <w:t>MBS use their atrium for career sessions.</w:t>
      </w:r>
    </w:p>
    <w:p w:rsidR="008C29AE" w:rsidRDefault="008C29AE" w:rsidP="0033619E">
      <w:r w:rsidRPr="0033619E">
        <w:rPr>
          <w:b/>
        </w:rPr>
        <w:t>Action:</w:t>
      </w:r>
      <w:r>
        <w:t xml:space="preserve"> PG to gather issues around timetabling and arrange a meeting with CTS</w:t>
      </w:r>
    </w:p>
    <w:p w:rsidR="00CB1770" w:rsidRDefault="00CB1770" w:rsidP="0033619E">
      <w:r w:rsidRPr="0033619E">
        <w:rPr>
          <w:b/>
        </w:rPr>
        <w:t>Action:</w:t>
      </w:r>
      <w:r>
        <w:t xml:space="preserve"> PG to discuss </w:t>
      </w:r>
      <w:proofErr w:type="spellStart"/>
      <w:r>
        <w:t>MyFuture</w:t>
      </w:r>
      <w:proofErr w:type="spellEnd"/>
      <w:r>
        <w:t xml:space="preserve"> Profiler with JR.</w:t>
      </w:r>
    </w:p>
    <w:p w:rsidR="00464ECB" w:rsidRPr="008C29AE" w:rsidRDefault="008C29AE" w:rsidP="008C29AE">
      <w:pPr>
        <w:pStyle w:val="ListParagraph"/>
        <w:numPr>
          <w:ilvl w:val="0"/>
          <w:numId w:val="1"/>
        </w:numPr>
        <w:rPr>
          <w:b/>
        </w:rPr>
      </w:pPr>
      <w:r w:rsidRPr="008C29AE">
        <w:rPr>
          <w:b/>
        </w:rPr>
        <w:t>Destination of Leavers from Higher Education (DLHE) update</w:t>
      </w:r>
      <w:r w:rsidR="00B32C7F">
        <w:rPr>
          <w:b/>
        </w:rPr>
        <w:t xml:space="preserve"> (TG)</w:t>
      </w:r>
    </w:p>
    <w:p w:rsidR="008C29AE" w:rsidRDefault="00F53F59" w:rsidP="0033619E">
      <w:r>
        <w:t xml:space="preserve">Reported: </w:t>
      </w:r>
      <w:r w:rsidR="008C29AE" w:rsidRPr="008C29AE">
        <w:t>DLHE 2020</w:t>
      </w:r>
      <w:r w:rsidR="008C29AE">
        <w:t xml:space="preserve"> vision refreshed though no changes have been made to the </w:t>
      </w:r>
      <w:r w:rsidR="00CB1770">
        <w:t>KPI:</w:t>
      </w:r>
      <w:r w:rsidR="00650452">
        <w:t xml:space="preserve"> </w:t>
      </w:r>
      <w:r>
        <w:t>moving into the upper quartile of the Russell Group remains the aim.</w:t>
      </w:r>
    </w:p>
    <w:p w:rsidR="00F53F59" w:rsidRDefault="00F53F59" w:rsidP="0033619E">
      <w:r>
        <w:t xml:space="preserve">Discussed: Unemployment for Manchester </w:t>
      </w:r>
      <w:r w:rsidR="00CB1770">
        <w:t xml:space="preserve">graduates </w:t>
      </w:r>
      <w:r>
        <w:t xml:space="preserve">is 5.1%.  The committee discussed reasons why this may be higher than </w:t>
      </w:r>
      <w:r w:rsidR="00CB1770">
        <w:t xml:space="preserve">the </w:t>
      </w:r>
      <w:r>
        <w:t xml:space="preserve">RG </w:t>
      </w:r>
      <w:r w:rsidR="00CB1770">
        <w:t>average</w:t>
      </w:r>
      <w:r w:rsidR="00650452">
        <w:t>.</w:t>
      </w:r>
    </w:p>
    <w:p w:rsidR="00F53F59" w:rsidRDefault="00C969CE" w:rsidP="0033619E">
      <w:r>
        <w:t>Potential f</w:t>
      </w:r>
      <w:r w:rsidR="00F53F59">
        <w:t>actors affecting the figures were highlighted</w:t>
      </w:r>
    </w:p>
    <w:p w:rsidR="00F53F59" w:rsidRDefault="00F53F59" w:rsidP="00F53F59">
      <w:pPr>
        <w:pStyle w:val="ListParagraph"/>
        <w:numPr>
          <w:ilvl w:val="0"/>
          <w:numId w:val="2"/>
        </w:numPr>
      </w:pPr>
      <w:r>
        <w:t>Cost of PGT study</w:t>
      </w:r>
    </w:p>
    <w:p w:rsidR="00F53F59" w:rsidRDefault="00F53F59" w:rsidP="00F53F59">
      <w:pPr>
        <w:pStyle w:val="ListParagraph"/>
        <w:numPr>
          <w:ilvl w:val="0"/>
          <w:numId w:val="2"/>
        </w:numPr>
      </w:pPr>
      <w:r>
        <w:t>Reduction of bursaries available</w:t>
      </w:r>
    </w:p>
    <w:p w:rsidR="00F53F59" w:rsidRDefault="00F53F59" w:rsidP="00F53F59">
      <w:pPr>
        <w:pStyle w:val="ListParagraph"/>
        <w:numPr>
          <w:ilvl w:val="0"/>
          <w:numId w:val="2"/>
        </w:numPr>
      </w:pPr>
      <w:r>
        <w:t>Reduction of PGT programme profile</w:t>
      </w:r>
    </w:p>
    <w:p w:rsidR="00F53F59" w:rsidRDefault="00F53F59" w:rsidP="00F53F59">
      <w:pPr>
        <w:pStyle w:val="ListParagraph"/>
        <w:numPr>
          <w:ilvl w:val="0"/>
          <w:numId w:val="2"/>
        </w:numPr>
      </w:pPr>
      <w:r>
        <w:t>Cost of external Professional accreditation</w:t>
      </w:r>
    </w:p>
    <w:p w:rsidR="00C969CE" w:rsidRDefault="00C969CE" w:rsidP="00F53F59">
      <w:pPr>
        <w:pStyle w:val="ListParagraph"/>
        <w:numPr>
          <w:ilvl w:val="0"/>
          <w:numId w:val="2"/>
        </w:numPr>
      </w:pPr>
      <w:r>
        <w:t>Students living at home</w:t>
      </w:r>
    </w:p>
    <w:p w:rsidR="00C969CE" w:rsidRDefault="00C969CE" w:rsidP="00F53F59">
      <w:pPr>
        <w:pStyle w:val="ListParagraph"/>
        <w:numPr>
          <w:ilvl w:val="0"/>
          <w:numId w:val="2"/>
        </w:numPr>
      </w:pPr>
      <w:r>
        <w:t>Fewer 2:1</w:t>
      </w:r>
      <w:r w:rsidR="00650452">
        <w:t>s</w:t>
      </w:r>
      <w:r>
        <w:t xml:space="preserve"> and 1</w:t>
      </w:r>
      <w:r w:rsidRPr="00C969CE">
        <w:rPr>
          <w:vertAlign w:val="superscript"/>
        </w:rPr>
        <w:t>st</w:t>
      </w:r>
      <w:r w:rsidR="00650452">
        <w:rPr>
          <w:vertAlign w:val="superscript"/>
        </w:rPr>
        <w:t>s</w:t>
      </w:r>
      <w:r>
        <w:t xml:space="preserve"> </w:t>
      </w:r>
    </w:p>
    <w:p w:rsidR="00C969CE" w:rsidRDefault="00C969CE" w:rsidP="00F53F59">
      <w:pPr>
        <w:pStyle w:val="ListParagraph"/>
        <w:numPr>
          <w:ilvl w:val="0"/>
          <w:numId w:val="2"/>
        </w:numPr>
      </w:pPr>
      <w:r>
        <w:t>Higher retention to PGR at other institutions</w:t>
      </w:r>
    </w:p>
    <w:p w:rsidR="00C969CE" w:rsidRDefault="00C969CE" w:rsidP="0033619E">
      <w:r>
        <w:t xml:space="preserve">TEF </w:t>
      </w:r>
      <w:r w:rsidR="00650452">
        <w:t>may</w:t>
      </w:r>
      <w:r>
        <w:t xml:space="preserve"> look at more longitudinal data than current DLHE focus on 6 months, </w:t>
      </w:r>
      <w:r w:rsidR="00CB1770">
        <w:t xml:space="preserve">but </w:t>
      </w:r>
      <w:r>
        <w:t xml:space="preserve">it is not currently clear whether </w:t>
      </w:r>
      <w:proofErr w:type="spellStart"/>
      <w:r>
        <w:t>UoM</w:t>
      </w:r>
      <w:proofErr w:type="spellEnd"/>
      <w:r>
        <w:t xml:space="preserve"> would </w:t>
      </w:r>
      <w:r w:rsidR="00650452">
        <w:t>do</w:t>
      </w:r>
      <w:r>
        <w:t xml:space="preserve"> better</w:t>
      </w:r>
      <w:r w:rsidR="00CB1770">
        <w:t xml:space="preserve"> by this measure or not</w:t>
      </w:r>
      <w:r>
        <w:t>.</w:t>
      </w:r>
    </w:p>
    <w:p w:rsidR="00C969CE" w:rsidRDefault="00C969CE" w:rsidP="0033619E">
      <w:r>
        <w:t xml:space="preserve">Involvement from </w:t>
      </w:r>
      <w:r w:rsidR="00CB1770">
        <w:t>Academic Advisors</w:t>
      </w:r>
      <w:r>
        <w:t xml:space="preserve"> and Schools can help </w:t>
      </w:r>
      <w:r w:rsidR="00CB1770">
        <w:t xml:space="preserve">to </w:t>
      </w:r>
      <w:r>
        <w:t xml:space="preserve">improve </w:t>
      </w:r>
      <w:r w:rsidR="00CB1770">
        <w:t xml:space="preserve">DLHE </w:t>
      </w:r>
      <w:r>
        <w:t xml:space="preserve">return rates.  </w:t>
      </w:r>
    </w:p>
    <w:p w:rsidR="00C969CE" w:rsidRDefault="00C969CE" w:rsidP="0033619E">
      <w:proofErr w:type="spellStart"/>
      <w:r>
        <w:t>UoM</w:t>
      </w:r>
      <w:proofErr w:type="spellEnd"/>
      <w:r w:rsidR="00B32C7F">
        <w:t xml:space="preserve"> </w:t>
      </w:r>
      <w:r w:rsidR="00CB1770">
        <w:t>is</w:t>
      </w:r>
      <w:r w:rsidR="00B32C7F">
        <w:t xml:space="preserve"> one of few institutions </w:t>
      </w:r>
      <w:r w:rsidR="00CB1770">
        <w:t>to</w:t>
      </w:r>
      <w:r w:rsidR="001C607F">
        <w:t xml:space="preserve"> </w:t>
      </w:r>
      <w:r w:rsidR="00B32C7F">
        <w:t>collect the DLHE twice in a year due to the size of our December graduation.</w:t>
      </w:r>
    </w:p>
    <w:p w:rsidR="00C969CE" w:rsidRDefault="00B32C7F" w:rsidP="0033619E">
      <w:r>
        <w:t>A 30% response rate is needed</w:t>
      </w:r>
      <w:r w:rsidR="00CB1770">
        <w:t xml:space="preserve"> for the 40-month DLHE.</w:t>
      </w:r>
      <w:r>
        <w:t xml:space="preserve"> </w:t>
      </w:r>
      <w:r w:rsidR="00C969CE">
        <w:t xml:space="preserve">RS confirmed that they hold </w:t>
      </w:r>
      <w:r w:rsidR="00CB1770">
        <w:t xml:space="preserve">approximately </w:t>
      </w:r>
      <w:r w:rsidR="00C969CE">
        <w:t xml:space="preserve">60% </w:t>
      </w:r>
      <w:r w:rsidR="00CB1770">
        <w:t>of a</w:t>
      </w:r>
      <w:r w:rsidR="00C969CE">
        <w:t>lumni contact details and are always looking at improving this.</w:t>
      </w:r>
    </w:p>
    <w:p w:rsidR="00C969CE" w:rsidRDefault="00B32C7F" w:rsidP="0033619E">
      <w:r>
        <w:t>Confirmed: Data will be available in the summer</w:t>
      </w:r>
    </w:p>
    <w:p w:rsidR="00F53F59" w:rsidRDefault="00F53F59" w:rsidP="0033619E">
      <w:pPr>
        <w:rPr>
          <w:b/>
        </w:rPr>
      </w:pPr>
      <w:r>
        <w:t xml:space="preserve">Action: TG to provide Committee with presentation information. </w:t>
      </w:r>
      <w:proofErr w:type="gramStart"/>
      <w:r>
        <w:rPr>
          <w:b/>
        </w:rPr>
        <w:t>Received.</w:t>
      </w:r>
      <w:proofErr w:type="gramEnd"/>
    </w:p>
    <w:p w:rsidR="00045188" w:rsidRPr="00045188" w:rsidRDefault="00045188" w:rsidP="0033619E">
      <w:pPr>
        <w:rPr>
          <w:i/>
        </w:rPr>
      </w:pPr>
      <w:r>
        <w:rPr>
          <w:i/>
        </w:rPr>
        <w:t xml:space="preserve">Secretary’s Note: PG circulated 5 year data broken </w:t>
      </w:r>
      <w:r w:rsidR="00CB1770">
        <w:rPr>
          <w:i/>
        </w:rPr>
        <w:t>down by</w:t>
      </w:r>
      <w:r>
        <w:rPr>
          <w:i/>
        </w:rPr>
        <w:t xml:space="preserve"> School, Programme and Course Level to support presentation information received from TG.</w:t>
      </w:r>
    </w:p>
    <w:p w:rsidR="00B32C7F" w:rsidRDefault="00B32C7F" w:rsidP="00B32C7F">
      <w:pPr>
        <w:ind w:firstLine="360"/>
        <w:rPr>
          <w:b/>
        </w:rPr>
      </w:pPr>
      <w:r w:rsidRPr="00B32C7F">
        <w:rPr>
          <w:b/>
        </w:rPr>
        <w:lastRenderedPageBreak/>
        <w:t>SEED’s DLHE data collection method (JO’B)</w:t>
      </w:r>
    </w:p>
    <w:p w:rsidR="00B32C7F" w:rsidRDefault="00CC793A" w:rsidP="00B32C7F">
      <w:pPr>
        <w:ind w:left="360"/>
      </w:pPr>
      <w:proofErr w:type="gramStart"/>
      <w:r>
        <w:t>Reported:</w:t>
      </w:r>
      <w:r w:rsidR="00F1202F">
        <w:t xml:space="preserve"> A</w:t>
      </w:r>
      <w:r w:rsidR="0033619E">
        <w:t xml:space="preserve"> </w:t>
      </w:r>
      <w:r w:rsidR="00B32C7F">
        <w:t xml:space="preserve">communication plan set up to </w:t>
      </w:r>
      <w:r w:rsidR="00CB1770">
        <w:t>support</w:t>
      </w:r>
      <w:r w:rsidR="00B32C7F">
        <w:t xml:space="preserve"> DLHE</w:t>
      </w:r>
      <w:r w:rsidR="00CB1770">
        <w:t xml:space="preserve"> data capture</w:t>
      </w:r>
      <w:r w:rsidR="00F1202F">
        <w:t xml:space="preserve"> has been piloted in parts of SEED.</w:t>
      </w:r>
      <w:proofErr w:type="gramEnd"/>
      <w:r w:rsidR="00F1202F">
        <w:t xml:space="preserve"> It is</w:t>
      </w:r>
      <w:r>
        <w:t xml:space="preserve"> </w:t>
      </w:r>
      <w:r w:rsidR="004761B6">
        <w:t xml:space="preserve">based on </w:t>
      </w:r>
      <w:r>
        <w:t>an A</w:t>
      </w:r>
      <w:r w:rsidR="00B32C7F">
        <w:t>MBS questionnaire</w:t>
      </w:r>
      <w:r w:rsidR="00F1202F">
        <w:t xml:space="preserve"> and the School is</w:t>
      </w:r>
      <w:r>
        <w:t xml:space="preserve"> very pleased with </w:t>
      </w:r>
      <w:r w:rsidR="00F1202F">
        <w:t>its impact</w:t>
      </w:r>
      <w:r w:rsidR="00B32C7F">
        <w:t>.</w:t>
      </w:r>
      <w:r>
        <w:t xml:space="preserve">  The next stage will be to roll it out to all programmes within SEED.</w:t>
      </w:r>
    </w:p>
    <w:p w:rsidR="00CC793A" w:rsidRDefault="004761B6" w:rsidP="00B32C7F">
      <w:pPr>
        <w:ind w:left="360"/>
      </w:pPr>
      <w:r>
        <w:t>A g</w:t>
      </w:r>
      <w:r w:rsidR="00CC793A">
        <w:t xml:space="preserve">raduate </w:t>
      </w:r>
      <w:r>
        <w:t>i</w:t>
      </w:r>
      <w:r w:rsidR="00CC793A">
        <w:t xml:space="preserve">ntern was used to deal with the data entry element.  Law identified that for them there is no additional PSS support available for this.  RS suggested that if there was willingness from Schools to collect and use the data then there may be resources within the </w:t>
      </w:r>
      <w:r w:rsidR="0033619E">
        <w:t xml:space="preserve">alumni </w:t>
      </w:r>
      <w:r w:rsidR="0031334F">
        <w:t>data team</w:t>
      </w:r>
      <w:r w:rsidR="00CC793A">
        <w:t>.</w:t>
      </w:r>
    </w:p>
    <w:p w:rsidR="00CC793A" w:rsidRDefault="00CC793A" w:rsidP="00B32C7F">
      <w:pPr>
        <w:ind w:left="360"/>
      </w:pPr>
      <w:r>
        <w:t>Geography engaged with their student</w:t>
      </w:r>
      <w:r w:rsidR="004761B6">
        <w:t>s</w:t>
      </w:r>
      <w:r>
        <w:t xml:space="preserve"> by holding an event after completion of the programme to congratulate students and look </w:t>
      </w:r>
      <w:r w:rsidR="0031334F">
        <w:t xml:space="preserve">back </w:t>
      </w:r>
      <w:r>
        <w:t xml:space="preserve">over the past 3 years.  This provided an opportunity to </w:t>
      </w:r>
      <w:r w:rsidR="0031334F">
        <w:t>promote</w:t>
      </w:r>
      <w:r>
        <w:t xml:space="preserve"> the benefits of NSS and DLHE.</w:t>
      </w:r>
      <w:r w:rsidR="006A38F8">
        <w:t xml:space="preserve">  </w:t>
      </w:r>
      <w:r w:rsidR="00650452">
        <w:t>It</w:t>
      </w:r>
      <w:r w:rsidR="006A38F8">
        <w:t xml:space="preserve"> also helped enhance students</w:t>
      </w:r>
      <w:r w:rsidR="0031334F">
        <w:t>’</w:t>
      </w:r>
      <w:r w:rsidR="006A38F8">
        <w:t xml:space="preserve"> feeling of belonging.</w:t>
      </w:r>
    </w:p>
    <w:p w:rsidR="00B32C7F" w:rsidRDefault="00B32C7F" w:rsidP="00B32C7F">
      <w:pPr>
        <w:ind w:left="360"/>
      </w:pPr>
      <w:r>
        <w:t>It was important to identify when students would physically be on campus in order to complete a hard copy.  For some programmes this worked prior to dissertation submission</w:t>
      </w:r>
      <w:r w:rsidR="00CC793A">
        <w:t>.</w:t>
      </w:r>
    </w:p>
    <w:p w:rsidR="006A38F8" w:rsidRDefault="006A38F8" w:rsidP="006A38F8">
      <w:pPr>
        <w:ind w:left="360"/>
      </w:pPr>
      <w:r>
        <w:t xml:space="preserve">RS mentioned that PGR have an </w:t>
      </w:r>
      <w:proofErr w:type="spellStart"/>
      <w:r>
        <w:t>eProg</w:t>
      </w:r>
      <w:proofErr w:type="spellEnd"/>
      <w:r>
        <w:t xml:space="preserve"> milestone in a similar way.</w:t>
      </w:r>
    </w:p>
    <w:p w:rsidR="006A38F8" w:rsidRDefault="00CC793A" w:rsidP="00650452">
      <w:pPr>
        <w:ind w:left="360"/>
      </w:pPr>
      <w:r>
        <w:t xml:space="preserve">The use of BB to complete this questionnaire was </w:t>
      </w:r>
      <w:r w:rsidR="006A38F8">
        <w:t>raised;</w:t>
      </w:r>
      <w:r>
        <w:t xml:space="preserve"> however it was acknowledged that it would be easier and quicker to have paper copies than to set up </w:t>
      </w:r>
      <w:r w:rsidR="006A38F8">
        <w:t>an on-line questionnaire.</w:t>
      </w:r>
    </w:p>
    <w:p w:rsidR="006A38F8" w:rsidRDefault="006A38F8" w:rsidP="00B32C7F">
      <w:pPr>
        <w:ind w:left="360"/>
      </w:pPr>
      <w:r>
        <w:t xml:space="preserve">SALC agreed they would be interested in piloting </w:t>
      </w:r>
      <w:r w:rsidR="0031334F">
        <w:t>the SEED plan in their School.</w:t>
      </w:r>
      <w:r>
        <w:t xml:space="preserve"> Programme Offices would need to be involved.</w:t>
      </w:r>
    </w:p>
    <w:p w:rsidR="003F7578" w:rsidRDefault="00B32C7F" w:rsidP="00B32C7F">
      <w:pPr>
        <w:ind w:left="360"/>
      </w:pPr>
      <w:r>
        <w:t>Action: JO’B to send out documents</w:t>
      </w:r>
      <w:r w:rsidR="003F7578">
        <w:t xml:space="preserve"> used by SEED</w:t>
      </w:r>
      <w:r w:rsidR="0033619E">
        <w:t xml:space="preserve"> (</w:t>
      </w:r>
      <w:r w:rsidR="006A38F8">
        <w:rPr>
          <w:b/>
        </w:rPr>
        <w:t>Received</w:t>
      </w:r>
      <w:r w:rsidR="0033619E">
        <w:rPr>
          <w:b/>
        </w:rPr>
        <w:t>).</w:t>
      </w:r>
      <w:r w:rsidR="00CC793A">
        <w:br/>
        <w:t xml:space="preserve">Action: RS to discuss with data team the possibility of resources to assist with </w:t>
      </w:r>
      <w:r w:rsidR="001C607F">
        <w:t>inputting and reporting on data collected from Schools</w:t>
      </w:r>
      <w:r w:rsidR="003F7578">
        <w:t>.</w:t>
      </w:r>
    </w:p>
    <w:p w:rsidR="003F7578" w:rsidRDefault="003F7578" w:rsidP="003F7578">
      <w:pPr>
        <w:pStyle w:val="ListParagraph"/>
        <w:numPr>
          <w:ilvl w:val="0"/>
          <w:numId w:val="1"/>
        </w:numPr>
      </w:pPr>
      <w:r>
        <w:rPr>
          <w:b/>
        </w:rPr>
        <w:t>Careers Service Update (PG)</w:t>
      </w:r>
    </w:p>
    <w:p w:rsidR="003F7578" w:rsidRDefault="003F7578" w:rsidP="003F7578">
      <w:pPr>
        <w:ind w:left="360"/>
      </w:pPr>
      <w:r>
        <w:t>Reported: The semester 1 career fairs were a success and are viable for next year based on attendance.  It was noted that room booking remains a problem for these events, especially as Schools don’t have their own buildings anymore.</w:t>
      </w:r>
    </w:p>
    <w:p w:rsidR="006D70B0" w:rsidRDefault="006D70B0" w:rsidP="003F7578">
      <w:pPr>
        <w:ind w:left="360"/>
      </w:pPr>
      <w:r>
        <w:t xml:space="preserve">Discussed: </w:t>
      </w:r>
      <w:r w:rsidR="002A1381">
        <w:t>Career</w:t>
      </w:r>
      <w:r w:rsidR="00F1202F">
        <w:t>s</w:t>
      </w:r>
      <w:r w:rsidR="002A1381">
        <w:t xml:space="preserve"> </w:t>
      </w:r>
      <w:r w:rsidR="00F1202F">
        <w:t xml:space="preserve">Service </w:t>
      </w:r>
      <w:r w:rsidR="002A1381">
        <w:t xml:space="preserve">presence in </w:t>
      </w:r>
      <w:r w:rsidR="00F1202F">
        <w:t>School</w:t>
      </w:r>
      <w:r w:rsidR="002A1381">
        <w:t xml:space="preserve"> buildings and where the </w:t>
      </w:r>
      <w:r w:rsidR="00F1202F">
        <w:t xml:space="preserve">bulk of student </w:t>
      </w:r>
      <w:r w:rsidR="002A1381">
        <w:t>traffic will be</w:t>
      </w:r>
      <w:r w:rsidR="00F1202F">
        <w:t>;</w:t>
      </w:r>
      <w:r w:rsidR="002A1381">
        <w:t xml:space="preserve"> </w:t>
      </w:r>
      <w:r w:rsidR="00F1202F">
        <w:t>d</w:t>
      </w:r>
      <w:r w:rsidR="002A1381">
        <w:t xml:space="preserve">rop </w:t>
      </w:r>
      <w:proofErr w:type="gramStart"/>
      <w:r w:rsidR="002A1381">
        <w:t>ins</w:t>
      </w:r>
      <w:proofErr w:type="gramEnd"/>
      <w:r w:rsidR="00F1202F">
        <w:t>;</w:t>
      </w:r>
      <w:r w:rsidR="002A1381">
        <w:t xml:space="preserve"> Common Room (Law)</w:t>
      </w:r>
      <w:r w:rsidR="00F1202F">
        <w:t>;</w:t>
      </w:r>
      <w:r w:rsidR="002A1381">
        <w:t xml:space="preserve"> booked meetings</w:t>
      </w:r>
      <w:r w:rsidR="00F1202F">
        <w:t>;</w:t>
      </w:r>
      <w:r w:rsidR="002A1381">
        <w:t xml:space="preserve"> weekly timetabled slots.</w:t>
      </w:r>
    </w:p>
    <w:p w:rsidR="003F7578" w:rsidRDefault="003F7578" w:rsidP="003F7578">
      <w:pPr>
        <w:ind w:left="360"/>
      </w:pPr>
      <w:r>
        <w:t>Feedback from the recent Law employability event was good</w:t>
      </w:r>
      <w:r w:rsidR="006D70B0">
        <w:t>.</w:t>
      </w:r>
    </w:p>
    <w:p w:rsidR="00435090" w:rsidRDefault="00EB191D" w:rsidP="008475FC">
      <w:r>
        <w:t xml:space="preserve"> </w:t>
      </w:r>
      <w:r w:rsidR="008475FC">
        <w:t xml:space="preserve">       </w:t>
      </w:r>
      <w:proofErr w:type="gramStart"/>
      <w:r w:rsidR="00435090">
        <w:t xml:space="preserve">Agreed: Placements </w:t>
      </w:r>
      <w:r w:rsidR="00F1202F">
        <w:t>to become</w:t>
      </w:r>
      <w:r w:rsidR="00435090">
        <w:t xml:space="preserve"> a standing item </w:t>
      </w:r>
      <w:r w:rsidR="00F1202F">
        <w:t>on</w:t>
      </w:r>
      <w:r w:rsidR="00435090">
        <w:t xml:space="preserve"> future</w:t>
      </w:r>
      <w:r w:rsidR="00F1202F">
        <w:t xml:space="preserve"> HESC agendas</w:t>
      </w:r>
      <w:r w:rsidR="00435090">
        <w:t>.</w:t>
      </w:r>
      <w:proofErr w:type="gramEnd"/>
      <w:r w:rsidR="008475FC">
        <w:t xml:space="preserve"> </w:t>
      </w:r>
      <w:r w:rsidR="008475FC" w:rsidRPr="0033619E">
        <w:rPr>
          <w:b/>
        </w:rPr>
        <w:t>ACTION: NL</w:t>
      </w:r>
    </w:p>
    <w:p w:rsidR="00435090" w:rsidRPr="00435090" w:rsidRDefault="00435090" w:rsidP="00435090">
      <w:pPr>
        <w:pStyle w:val="ListParagraph"/>
        <w:numPr>
          <w:ilvl w:val="0"/>
          <w:numId w:val="1"/>
        </w:numPr>
      </w:pPr>
      <w:r>
        <w:rPr>
          <w:b/>
        </w:rPr>
        <w:t xml:space="preserve">Uptake of </w:t>
      </w:r>
      <w:proofErr w:type="spellStart"/>
      <w:r>
        <w:rPr>
          <w:b/>
        </w:rPr>
        <w:t>MyFuture</w:t>
      </w:r>
      <w:proofErr w:type="spellEnd"/>
      <w:r>
        <w:rPr>
          <w:b/>
        </w:rPr>
        <w:t xml:space="preserve"> Profiler (PG)</w:t>
      </w:r>
    </w:p>
    <w:p w:rsidR="00435090" w:rsidRDefault="00435090" w:rsidP="00E111D6">
      <w:pPr>
        <w:ind w:left="360"/>
      </w:pPr>
      <w:r>
        <w:t xml:space="preserve">PG reported that </w:t>
      </w:r>
      <w:r w:rsidR="00F1202F">
        <w:t xml:space="preserve">use of </w:t>
      </w:r>
      <w:proofErr w:type="spellStart"/>
      <w:r w:rsidR="00F1202F">
        <w:t>MyFuture</w:t>
      </w:r>
      <w:proofErr w:type="spellEnd"/>
      <w:r w:rsidR="00F1202F">
        <w:t xml:space="preserve"> Profiler has seen</w:t>
      </w:r>
      <w:r>
        <w:t xml:space="preserve"> a</w:t>
      </w:r>
      <w:r w:rsidR="00650452">
        <w:t xml:space="preserve"> 24%</w:t>
      </w:r>
      <w:r>
        <w:t xml:space="preserve"> increase within the Faculty</w:t>
      </w:r>
      <w:r w:rsidR="00650452">
        <w:t xml:space="preserve"> since the summer</w:t>
      </w:r>
      <w:r w:rsidR="00F1202F">
        <w:t xml:space="preserve">. </w:t>
      </w:r>
      <w:r w:rsidR="00E111D6">
        <w:t xml:space="preserve"> While this is encouraging, it is important to remember that</w:t>
      </w:r>
      <w:r w:rsidR="00F1202F">
        <w:t xml:space="preserve"> </w:t>
      </w:r>
      <w:r w:rsidR="00E111D6">
        <w:t>t</w:t>
      </w:r>
      <w:r w:rsidR="00F1202F">
        <w:t>he Faculty’s Strategic Plan for</w:t>
      </w:r>
      <w:r w:rsidR="00E111D6">
        <w:t xml:space="preserve"> Employability calls for a doubling of students </w:t>
      </w:r>
      <w:r w:rsidR="00650452">
        <w:t>using the diagnostic tool during the current academic year</w:t>
      </w:r>
      <w:r w:rsidR="00E111D6">
        <w:t xml:space="preserve">. </w:t>
      </w:r>
      <w:r>
        <w:t xml:space="preserve"> </w:t>
      </w:r>
    </w:p>
    <w:p w:rsidR="00435090" w:rsidRDefault="00435090" w:rsidP="00435090">
      <w:pPr>
        <w:ind w:left="360"/>
      </w:pPr>
      <w:r w:rsidRPr="0033619E">
        <w:rPr>
          <w:b/>
        </w:rPr>
        <w:lastRenderedPageBreak/>
        <w:t>Action:</w:t>
      </w:r>
      <w:r>
        <w:t xml:space="preserve"> JO’B to look at whether SEED could embed the </w:t>
      </w:r>
      <w:proofErr w:type="spellStart"/>
      <w:r>
        <w:t>MyFuture</w:t>
      </w:r>
      <w:proofErr w:type="spellEnd"/>
      <w:r>
        <w:t xml:space="preserve"> </w:t>
      </w:r>
      <w:r w:rsidR="00E111D6">
        <w:t>P</w:t>
      </w:r>
      <w:r>
        <w:t>rofiler report into sessions already set up.</w:t>
      </w:r>
    </w:p>
    <w:p w:rsidR="00435090" w:rsidRDefault="00435090" w:rsidP="00435090">
      <w:pPr>
        <w:ind w:left="360"/>
      </w:pPr>
      <w:r w:rsidRPr="0033619E">
        <w:rPr>
          <w:b/>
        </w:rPr>
        <w:t>Action:</w:t>
      </w:r>
      <w:r>
        <w:t xml:space="preserve"> LC to look at pushing the Profiler in Semester 2.</w:t>
      </w:r>
    </w:p>
    <w:p w:rsidR="00435090" w:rsidRDefault="00435090" w:rsidP="00435090">
      <w:pPr>
        <w:ind w:left="360"/>
      </w:pPr>
      <w:r w:rsidRPr="0033619E">
        <w:rPr>
          <w:b/>
        </w:rPr>
        <w:t>Action:</w:t>
      </w:r>
      <w:r>
        <w:t xml:space="preserve"> For all Schools to look at encouraging students to use the Profiler </w:t>
      </w:r>
      <w:r w:rsidR="00E111D6">
        <w:t xml:space="preserve">in </w:t>
      </w:r>
      <w:r>
        <w:t>each year of their studies.</w:t>
      </w:r>
    </w:p>
    <w:p w:rsidR="00045188" w:rsidRDefault="00045188" w:rsidP="00435090">
      <w:pPr>
        <w:ind w:left="360"/>
        <w:rPr>
          <w:b/>
        </w:rPr>
      </w:pPr>
      <w:r w:rsidRPr="0033619E">
        <w:rPr>
          <w:b/>
        </w:rPr>
        <w:t>Action:</w:t>
      </w:r>
      <w:r>
        <w:t xml:space="preserve"> PG to re-circulate the links for </w:t>
      </w:r>
      <w:proofErr w:type="spellStart"/>
      <w:r w:rsidR="009E4DFE">
        <w:t>MyFuture</w:t>
      </w:r>
      <w:proofErr w:type="spellEnd"/>
      <w:r w:rsidR="009E4DFE">
        <w:t xml:space="preserve"> Profiler</w:t>
      </w:r>
      <w:r>
        <w:t xml:space="preserve">. </w:t>
      </w:r>
      <w:proofErr w:type="gramStart"/>
      <w:r>
        <w:rPr>
          <w:b/>
        </w:rPr>
        <w:t>Received.</w:t>
      </w:r>
      <w:proofErr w:type="gramEnd"/>
    </w:p>
    <w:p w:rsidR="009E4DFE" w:rsidRPr="00045188" w:rsidRDefault="009E4DFE" w:rsidP="00435090">
      <w:pPr>
        <w:ind w:left="360"/>
        <w:rPr>
          <w:b/>
        </w:rPr>
      </w:pPr>
    </w:p>
    <w:p w:rsidR="00E111D6" w:rsidRPr="00B355C2" w:rsidRDefault="00E111D6" w:rsidP="00E111D6">
      <w:pPr>
        <w:pStyle w:val="ListParagraph"/>
        <w:numPr>
          <w:ilvl w:val="0"/>
          <w:numId w:val="1"/>
        </w:numPr>
        <w:rPr>
          <w:rFonts w:cs="Arial"/>
          <w:b/>
        </w:rPr>
      </w:pPr>
      <w:r>
        <w:rPr>
          <w:rFonts w:cs="Arial"/>
          <w:b/>
        </w:rPr>
        <w:t xml:space="preserve">Academic Advising and Employability </w:t>
      </w:r>
      <w:r w:rsidRPr="00B83BE6">
        <w:rPr>
          <w:rFonts w:cs="Arial"/>
        </w:rPr>
        <w:t>(Andrew Balmer)</w:t>
      </w:r>
    </w:p>
    <w:p w:rsidR="00E111D6" w:rsidRPr="00E111D6" w:rsidRDefault="00E111D6" w:rsidP="0044466A">
      <w:pPr>
        <w:ind w:left="360"/>
        <w:rPr>
          <w:rFonts w:cs="Arial"/>
        </w:rPr>
      </w:pPr>
      <w:r>
        <w:rPr>
          <w:rFonts w:cs="Arial"/>
        </w:rPr>
        <w:t xml:space="preserve">Item postponed due to Andy </w:t>
      </w:r>
      <w:proofErr w:type="spellStart"/>
      <w:r>
        <w:rPr>
          <w:rFonts w:cs="Arial"/>
        </w:rPr>
        <w:t>Balmer’s</w:t>
      </w:r>
      <w:proofErr w:type="spellEnd"/>
      <w:r>
        <w:rPr>
          <w:rFonts w:cs="Arial"/>
        </w:rPr>
        <w:t xml:space="preserve"> absence.</w:t>
      </w:r>
    </w:p>
    <w:p w:rsidR="00E111D6" w:rsidRPr="00844211" w:rsidRDefault="00E111D6" w:rsidP="00E111D6">
      <w:pPr>
        <w:pStyle w:val="ListParagraph"/>
        <w:rPr>
          <w:rFonts w:cs="Arial"/>
        </w:rPr>
      </w:pPr>
    </w:p>
    <w:p w:rsidR="009E4DFE" w:rsidRDefault="00E111D6" w:rsidP="009E4DFE">
      <w:pPr>
        <w:pStyle w:val="ListParagraph"/>
        <w:numPr>
          <w:ilvl w:val="0"/>
          <w:numId w:val="1"/>
        </w:numPr>
        <w:rPr>
          <w:rFonts w:cs="Arial"/>
          <w:b/>
        </w:rPr>
      </w:pPr>
      <w:r w:rsidRPr="00EB35B3">
        <w:rPr>
          <w:rFonts w:cs="Arial"/>
          <w:b/>
        </w:rPr>
        <w:t>Any Other Business</w:t>
      </w:r>
    </w:p>
    <w:p w:rsidR="009E4DFE" w:rsidRPr="0044466A" w:rsidRDefault="009E4DFE" w:rsidP="0044466A">
      <w:pPr>
        <w:rPr>
          <w:rFonts w:cs="Arial"/>
          <w:b/>
        </w:rPr>
      </w:pPr>
      <w:r w:rsidRPr="0044466A">
        <w:rPr>
          <w:rFonts w:cs="Arial"/>
        </w:rPr>
        <w:t>None</w:t>
      </w:r>
    </w:p>
    <w:p w:rsidR="00E111D6" w:rsidRPr="00EB35B3" w:rsidRDefault="00E111D6" w:rsidP="00E111D6">
      <w:pPr>
        <w:pStyle w:val="ListParagraph"/>
        <w:rPr>
          <w:rFonts w:cs="Arial"/>
        </w:rPr>
      </w:pPr>
    </w:p>
    <w:p w:rsidR="00E111D6" w:rsidRPr="00990289" w:rsidRDefault="00E111D6" w:rsidP="00E111D6">
      <w:pPr>
        <w:pStyle w:val="ListParagraph"/>
        <w:numPr>
          <w:ilvl w:val="0"/>
          <w:numId w:val="1"/>
        </w:numPr>
        <w:rPr>
          <w:rFonts w:cs="Arial"/>
        </w:rPr>
      </w:pPr>
      <w:r>
        <w:rPr>
          <w:rFonts w:cs="Arial"/>
          <w:b/>
        </w:rPr>
        <w:t>Meeting dates 2015-16</w:t>
      </w:r>
      <w:r w:rsidRPr="00EB35B3">
        <w:rPr>
          <w:rFonts w:cs="Arial"/>
          <w:b/>
        </w:rPr>
        <w:t>:</w:t>
      </w:r>
    </w:p>
    <w:p w:rsidR="00E111D6" w:rsidRPr="00990289" w:rsidRDefault="00E111D6" w:rsidP="00E111D6">
      <w:pPr>
        <w:pStyle w:val="ListParagraph"/>
        <w:rPr>
          <w:rFonts w:cs="Arial"/>
        </w:rPr>
      </w:pPr>
    </w:p>
    <w:p w:rsidR="00D7547D" w:rsidRPr="00D7547D" w:rsidRDefault="00D7547D" w:rsidP="00D7547D">
      <w:pPr>
        <w:numPr>
          <w:ilvl w:val="0"/>
          <w:numId w:val="3"/>
        </w:numPr>
        <w:contextualSpacing/>
        <w:rPr>
          <w:rFonts w:ascii="Calibri" w:hAnsi="Calibri" w:cs="Times New Roman"/>
          <w:lang w:eastAsia="en-US"/>
        </w:rPr>
      </w:pPr>
      <w:r w:rsidRPr="00D7547D">
        <w:rPr>
          <w:rFonts w:ascii="Calibri" w:hAnsi="Calibri" w:cs="Times New Roman"/>
          <w:lang w:eastAsia="en-US"/>
        </w:rPr>
        <w:t>28 January 2016</w:t>
      </w:r>
      <w:r w:rsidRPr="00D7547D">
        <w:rPr>
          <w:rFonts w:ascii="Calibri" w:hAnsi="Calibri" w:cs="Times New Roman"/>
          <w:lang w:eastAsia="en-US"/>
        </w:rPr>
        <w:tab/>
      </w:r>
      <w:r w:rsidRPr="00D7547D">
        <w:rPr>
          <w:rFonts w:ascii="Calibri" w:hAnsi="Calibri" w:cs="Times New Roman"/>
          <w:lang w:eastAsia="en-US"/>
        </w:rPr>
        <w:tab/>
        <w:t>Keeper’s Room, Whitworth Building</w:t>
      </w:r>
    </w:p>
    <w:p w:rsidR="00D7547D" w:rsidRPr="00D7547D" w:rsidRDefault="00D7547D" w:rsidP="00D7547D">
      <w:pPr>
        <w:numPr>
          <w:ilvl w:val="0"/>
          <w:numId w:val="3"/>
        </w:numPr>
        <w:contextualSpacing/>
        <w:rPr>
          <w:rFonts w:ascii="Calibri" w:hAnsi="Calibri" w:cs="Times New Roman"/>
          <w:lang w:eastAsia="en-US"/>
        </w:rPr>
      </w:pPr>
      <w:r w:rsidRPr="00D7547D">
        <w:rPr>
          <w:rFonts w:ascii="Calibri" w:hAnsi="Calibri" w:cs="Times New Roman"/>
          <w:lang w:eastAsia="en-US"/>
        </w:rPr>
        <w:t>28 April 2016</w:t>
      </w:r>
      <w:r w:rsidRPr="00D7547D">
        <w:rPr>
          <w:rFonts w:ascii="Calibri" w:hAnsi="Calibri" w:cs="Times New Roman"/>
          <w:lang w:eastAsia="en-US"/>
        </w:rPr>
        <w:tab/>
      </w:r>
      <w:r w:rsidRPr="00D7547D">
        <w:rPr>
          <w:rFonts w:ascii="Calibri" w:hAnsi="Calibri" w:cs="Times New Roman"/>
          <w:lang w:eastAsia="en-US"/>
        </w:rPr>
        <w:tab/>
        <w:t>Keeper’s Room, Whitworth Building</w:t>
      </w:r>
    </w:p>
    <w:p w:rsidR="00D7547D" w:rsidRPr="00D7547D" w:rsidRDefault="00D7547D" w:rsidP="00D7547D">
      <w:pPr>
        <w:numPr>
          <w:ilvl w:val="0"/>
          <w:numId w:val="3"/>
        </w:numPr>
        <w:contextualSpacing/>
        <w:rPr>
          <w:rFonts w:ascii="Calibri" w:hAnsi="Calibri" w:cs="Times New Roman"/>
          <w:lang w:eastAsia="en-US"/>
        </w:rPr>
      </w:pPr>
      <w:r w:rsidRPr="00D7547D">
        <w:rPr>
          <w:rFonts w:ascii="Calibri" w:hAnsi="Calibri" w:cs="Times New Roman"/>
          <w:lang w:eastAsia="en-US"/>
        </w:rPr>
        <w:t>16 June 2016</w:t>
      </w:r>
      <w:r w:rsidRPr="00D7547D">
        <w:rPr>
          <w:rFonts w:ascii="Calibri" w:hAnsi="Calibri" w:cs="Times New Roman"/>
          <w:lang w:eastAsia="en-US"/>
        </w:rPr>
        <w:tab/>
      </w:r>
      <w:r w:rsidRPr="00D7547D">
        <w:rPr>
          <w:rFonts w:ascii="Calibri" w:hAnsi="Calibri" w:cs="Times New Roman"/>
          <w:lang w:eastAsia="en-US"/>
        </w:rPr>
        <w:tab/>
        <w:t>University Place, 6.207</w:t>
      </w:r>
    </w:p>
    <w:p w:rsidR="00B32C7F" w:rsidRPr="00B32C7F" w:rsidRDefault="00B32C7F" w:rsidP="00D7547D">
      <w:pPr>
        <w:ind w:left="720"/>
      </w:pPr>
    </w:p>
    <w:sectPr w:rsidR="00B32C7F" w:rsidRPr="00B32C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92" w:rsidRDefault="00054492" w:rsidP="00054492">
      <w:pPr>
        <w:spacing w:after="0" w:line="240" w:lineRule="auto"/>
      </w:pPr>
      <w:r>
        <w:separator/>
      </w:r>
    </w:p>
  </w:endnote>
  <w:endnote w:type="continuationSeparator" w:id="0">
    <w:p w:rsidR="00054492" w:rsidRDefault="00054492" w:rsidP="0005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92" w:rsidRDefault="00054492" w:rsidP="00054492">
      <w:pPr>
        <w:spacing w:after="0" w:line="240" w:lineRule="auto"/>
      </w:pPr>
      <w:r>
        <w:separator/>
      </w:r>
    </w:p>
  </w:footnote>
  <w:footnote w:type="continuationSeparator" w:id="0">
    <w:p w:rsidR="00054492" w:rsidRDefault="00054492" w:rsidP="00054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92" w:rsidRDefault="00BC7827">
    <w:pPr>
      <w:pStyle w:val="Header"/>
    </w:pPr>
    <w:r>
      <w:t>C</w:t>
    </w:r>
    <w:r w:rsidR="00054492">
      <w:t>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7875"/>
    <w:multiLevelType w:val="multilevel"/>
    <w:tmpl w:val="925AF94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25E90381"/>
    <w:multiLevelType w:val="hybridMultilevel"/>
    <w:tmpl w:val="2E18C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AF34CC3"/>
    <w:multiLevelType w:val="hybridMultilevel"/>
    <w:tmpl w:val="2EFE224C"/>
    <w:lvl w:ilvl="0" w:tplc="65ACEF62">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99"/>
    <w:rsid w:val="00045188"/>
    <w:rsid w:val="00054492"/>
    <w:rsid w:val="001C607F"/>
    <w:rsid w:val="001E6CB3"/>
    <w:rsid w:val="002A1381"/>
    <w:rsid w:val="002B1E03"/>
    <w:rsid w:val="0031334F"/>
    <w:rsid w:val="0033619E"/>
    <w:rsid w:val="00340CE7"/>
    <w:rsid w:val="003F7578"/>
    <w:rsid w:val="00435090"/>
    <w:rsid w:val="0044466A"/>
    <w:rsid w:val="00464ECB"/>
    <w:rsid w:val="004761B6"/>
    <w:rsid w:val="00650452"/>
    <w:rsid w:val="00692299"/>
    <w:rsid w:val="006A38F8"/>
    <w:rsid w:val="006D70B0"/>
    <w:rsid w:val="00723F1C"/>
    <w:rsid w:val="00756196"/>
    <w:rsid w:val="007E6810"/>
    <w:rsid w:val="008475FC"/>
    <w:rsid w:val="008C29AE"/>
    <w:rsid w:val="00984F4A"/>
    <w:rsid w:val="009B37E4"/>
    <w:rsid w:val="009E4DFE"/>
    <w:rsid w:val="009F687B"/>
    <w:rsid w:val="00AD2A01"/>
    <w:rsid w:val="00B32C7F"/>
    <w:rsid w:val="00B3451E"/>
    <w:rsid w:val="00B764FA"/>
    <w:rsid w:val="00BA0165"/>
    <w:rsid w:val="00BC7827"/>
    <w:rsid w:val="00C50330"/>
    <w:rsid w:val="00C969CE"/>
    <w:rsid w:val="00CB1770"/>
    <w:rsid w:val="00CC793A"/>
    <w:rsid w:val="00D7547D"/>
    <w:rsid w:val="00E111D6"/>
    <w:rsid w:val="00EB191D"/>
    <w:rsid w:val="00F1202F"/>
    <w:rsid w:val="00F53F59"/>
    <w:rsid w:val="00FA7D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99"/>
    <w:pPr>
      <w:spacing w:after="0" w:line="240" w:lineRule="auto"/>
    </w:pPr>
    <w:rPr>
      <w:rFonts w:eastAsiaTheme="minorHAnsi"/>
      <w:lang w:eastAsia="en-US"/>
    </w:rPr>
  </w:style>
  <w:style w:type="paragraph" w:styleId="ListParagraph">
    <w:name w:val="List Paragraph"/>
    <w:basedOn w:val="Normal"/>
    <w:uiPriority w:val="34"/>
    <w:qFormat/>
    <w:rsid w:val="00692299"/>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B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65"/>
    <w:rPr>
      <w:rFonts w:ascii="Tahoma" w:hAnsi="Tahoma" w:cs="Tahoma"/>
      <w:sz w:val="16"/>
      <w:szCs w:val="16"/>
    </w:rPr>
  </w:style>
  <w:style w:type="character" w:styleId="CommentReference">
    <w:name w:val="annotation reference"/>
    <w:basedOn w:val="DefaultParagraphFont"/>
    <w:uiPriority w:val="99"/>
    <w:semiHidden/>
    <w:unhideWhenUsed/>
    <w:rsid w:val="0031334F"/>
    <w:rPr>
      <w:sz w:val="16"/>
      <w:szCs w:val="16"/>
    </w:rPr>
  </w:style>
  <w:style w:type="paragraph" w:styleId="CommentText">
    <w:name w:val="annotation text"/>
    <w:basedOn w:val="Normal"/>
    <w:link w:val="CommentTextChar"/>
    <w:uiPriority w:val="99"/>
    <w:semiHidden/>
    <w:unhideWhenUsed/>
    <w:rsid w:val="0031334F"/>
    <w:pPr>
      <w:spacing w:line="240" w:lineRule="auto"/>
    </w:pPr>
    <w:rPr>
      <w:sz w:val="20"/>
      <w:szCs w:val="20"/>
    </w:rPr>
  </w:style>
  <w:style w:type="character" w:customStyle="1" w:styleId="CommentTextChar">
    <w:name w:val="Comment Text Char"/>
    <w:basedOn w:val="DefaultParagraphFont"/>
    <w:link w:val="CommentText"/>
    <w:uiPriority w:val="99"/>
    <w:semiHidden/>
    <w:rsid w:val="0031334F"/>
    <w:rPr>
      <w:sz w:val="20"/>
      <w:szCs w:val="20"/>
    </w:rPr>
  </w:style>
  <w:style w:type="paragraph" w:styleId="CommentSubject">
    <w:name w:val="annotation subject"/>
    <w:basedOn w:val="CommentText"/>
    <w:next w:val="CommentText"/>
    <w:link w:val="CommentSubjectChar"/>
    <w:uiPriority w:val="99"/>
    <w:semiHidden/>
    <w:unhideWhenUsed/>
    <w:rsid w:val="0031334F"/>
    <w:rPr>
      <w:b/>
      <w:bCs/>
    </w:rPr>
  </w:style>
  <w:style w:type="character" w:customStyle="1" w:styleId="CommentSubjectChar">
    <w:name w:val="Comment Subject Char"/>
    <w:basedOn w:val="CommentTextChar"/>
    <w:link w:val="CommentSubject"/>
    <w:uiPriority w:val="99"/>
    <w:semiHidden/>
    <w:rsid w:val="0031334F"/>
    <w:rPr>
      <w:b/>
      <w:bCs/>
      <w:sz w:val="20"/>
      <w:szCs w:val="20"/>
    </w:rPr>
  </w:style>
  <w:style w:type="paragraph" w:styleId="Header">
    <w:name w:val="header"/>
    <w:basedOn w:val="Normal"/>
    <w:link w:val="HeaderChar"/>
    <w:uiPriority w:val="99"/>
    <w:unhideWhenUsed/>
    <w:rsid w:val="00054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92"/>
  </w:style>
  <w:style w:type="paragraph" w:styleId="Footer">
    <w:name w:val="footer"/>
    <w:basedOn w:val="Normal"/>
    <w:link w:val="FooterChar"/>
    <w:uiPriority w:val="99"/>
    <w:unhideWhenUsed/>
    <w:rsid w:val="00054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99"/>
    <w:pPr>
      <w:spacing w:after="0" w:line="240" w:lineRule="auto"/>
    </w:pPr>
    <w:rPr>
      <w:rFonts w:eastAsiaTheme="minorHAnsi"/>
      <w:lang w:eastAsia="en-US"/>
    </w:rPr>
  </w:style>
  <w:style w:type="paragraph" w:styleId="ListParagraph">
    <w:name w:val="List Paragraph"/>
    <w:basedOn w:val="Normal"/>
    <w:uiPriority w:val="34"/>
    <w:qFormat/>
    <w:rsid w:val="00692299"/>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BA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65"/>
    <w:rPr>
      <w:rFonts w:ascii="Tahoma" w:hAnsi="Tahoma" w:cs="Tahoma"/>
      <w:sz w:val="16"/>
      <w:szCs w:val="16"/>
    </w:rPr>
  </w:style>
  <w:style w:type="character" w:styleId="CommentReference">
    <w:name w:val="annotation reference"/>
    <w:basedOn w:val="DefaultParagraphFont"/>
    <w:uiPriority w:val="99"/>
    <w:semiHidden/>
    <w:unhideWhenUsed/>
    <w:rsid w:val="0031334F"/>
    <w:rPr>
      <w:sz w:val="16"/>
      <w:szCs w:val="16"/>
    </w:rPr>
  </w:style>
  <w:style w:type="paragraph" w:styleId="CommentText">
    <w:name w:val="annotation text"/>
    <w:basedOn w:val="Normal"/>
    <w:link w:val="CommentTextChar"/>
    <w:uiPriority w:val="99"/>
    <w:semiHidden/>
    <w:unhideWhenUsed/>
    <w:rsid w:val="0031334F"/>
    <w:pPr>
      <w:spacing w:line="240" w:lineRule="auto"/>
    </w:pPr>
    <w:rPr>
      <w:sz w:val="20"/>
      <w:szCs w:val="20"/>
    </w:rPr>
  </w:style>
  <w:style w:type="character" w:customStyle="1" w:styleId="CommentTextChar">
    <w:name w:val="Comment Text Char"/>
    <w:basedOn w:val="DefaultParagraphFont"/>
    <w:link w:val="CommentText"/>
    <w:uiPriority w:val="99"/>
    <w:semiHidden/>
    <w:rsid w:val="0031334F"/>
    <w:rPr>
      <w:sz w:val="20"/>
      <w:szCs w:val="20"/>
    </w:rPr>
  </w:style>
  <w:style w:type="paragraph" w:styleId="CommentSubject">
    <w:name w:val="annotation subject"/>
    <w:basedOn w:val="CommentText"/>
    <w:next w:val="CommentText"/>
    <w:link w:val="CommentSubjectChar"/>
    <w:uiPriority w:val="99"/>
    <w:semiHidden/>
    <w:unhideWhenUsed/>
    <w:rsid w:val="0031334F"/>
    <w:rPr>
      <w:b/>
      <w:bCs/>
    </w:rPr>
  </w:style>
  <w:style w:type="character" w:customStyle="1" w:styleId="CommentSubjectChar">
    <w:name w:val="Comment Subject Char"/>
    <w:basedOn w:val="CommentTextChar"/>
    <w:link w:val="CommentSubject"/>
    <w:uiPriority w:val="99"/>
    <w:semiHidden/>
    <w:rsid w:val="0031334F"/>
    <w:rPr>
      <w:b/>
      <w:bCs/>
      <w:sz w:val="20"/>
      <w:szCs w:val="20"/>
    </w:rPr>
  </w:style>
  <w:style w:type="paragraph" w:styleId="Header">
    <w:name w:val="header"/>
    <w:basedOn w:val="Normal"/>
    <w:link w:val="HeaderChar"/>
    <w:uiPriority w:val="99"/>
    <w:unhideWhenUsed/>
    <w:rsid w:val="00054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92"/>
  </w:style>
  <w:style w:type="paragraph" w:styleId="Footer">
    <w:name w:val="footer"/>
    <w:basedOn w:val="Normal"/>
    <w:link w:val="FooterChar"/>
    <w:uiPriority w:val="99"/>
    <w:unhideWhenUsed/>
    <w:rsid w:val="00054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C52C-DA92-426F-9CA7-4671D49D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Divall</dc:creator>
  <cp:lastModifiedBy>Nicola Lord</cp:lastModifiedBy>
  <cp:revision>8</cp:revision>
  <dcterms:created xsi:type="dcterms:W3CDTF">2015-11-26T08:45:00Z</dcterms:created>
  <dcterms:modified xsi:type="dcterms:W3CDTF">2016-03-03T15:13:00Z</dcterms:modified>
</cp:coreProperties>
</file>