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45" w:rsidRDefault="00141B45" w:rsidP="00141B45">
      <w:pPr>
        <w:jc w:val="center"/>
        <w:rPr>
          <w:rFonts w:asciiTheme="minorHAnsi" w:hAnsiTheme="minorHAnsi" w:cs="Calibr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Calibri"/>
          <w:b/>
          <w:sz w:val="22"/>
          <w:szCs w:val="22"/>
        </w:rPr>
        <w:t>Faculty of Humanities</w:t>
      </w:r>
    </w:p>
    <w:p w:rsidR="009A2888" w:rsidRDefault="00141B45" w:rsidP="00C40D68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Fieldwork </w:t>
      </w:r>
      <w:r w:rsidR="00154CC1">
        <w:rPr>
          <w:rFonts w:asciiTheme="minorHAnsi" w:hAnsiTheme="minorHAnsi" w:cs="Calibri"/>
          <w:b/>
          <w:sz w:val="22"/>
          <w:szCs w:val="22"/>
        </w:rPr>
        <w:t xml:space="preserve">and Conference Support </w:t>
      </w:r>
    </w:p>
    <w:p w:rsidR="00141B45" w:rsidRDefault="00141B45" w:rsidP="00C40D68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C40D68" w:rsidRPr="000C65C9" w:rsidRDefault="00C40D68" w:rsidP="00D274DA">
      <w:pPr>
        <w:rPr>
          <w:rFonts w:ascii="Calibri" w:hAnsi="Calibri" w:cs="Calibri"/>
          <w:b/>
          <w:sz w:val="22"/>
          <w:szCs w:val="22"/>
        </w:rPr>
      </w:pPr>
    </w:p>
    <w:p w:rsidR="009A2888" w:rsidRPr="000C65C9" w:rsidRDefault="00E27891" w:rsidP="00D274DA">
      <w:pPr>
        <w:rPr>
          <w:rFonts w:ascii="Calibri" w:hAnsi="Calibri" w:cs="Calibri"/>
          <w:sz w:val="21"/>
          <w:szCs w:val="21"/>
        </w:rPr>
      </w:pPr>
      <w:r w:rsidRPr="000C65C9">
        <w:rPr>
          <w:rFonts w:ascii="Calibri" w:hAnsi="Calibri" w:cs="Calibri"/>
          <w:sz w:val="21"/>
          <w:szCs w:val="21"/>
        </w:rPr>
        <w:t>In 20</w:t>
      </w:r>
      <w:r w:rsidR="00FF4F04">
        <w:rPr>
          <w:rFonts w:ascii="Calibri" w:hAnsi="Calibri" w:cs="Calibri"/>
          <w:sz w:val="21"/>
          <w:szCs w:val="21"/>
        </w:rPr>
        <w:t>1</w:t>
      </w:r>
      <w:r w:rsidRPr="000C65C9">
        <w:rPr>
          <w:rFonts w:ascii="Calibri" w:hAnsi="Calibri" w:cs="Calibri"/>
          <w:sz w:val="21"/>
          <w:szCs w:val="21"/>
        </w:rPr>
        <w:t xml:space="preserve">1, </w:t>
      </w:r>
      <w:r w:rsidR="009A2888" w:rsidRPr="000C65C9">
        <w:rPr>
          <w:rFonts w:ascii="Calibri" w:hAnsi="Calibri" w:cs="Calibri"/>
          <w:sz w:val="21"/>
          <w:szCs w:val="21"/>
        </w:rPr>
        <w:t xml:space="preserve">PGRC worked together to develop a Faculty Fieldwork </w:t>
      </w:r>
      <w:r w:rsidR="00285E07" w:rsidRPr="000C65C9">
        <w:rPr>
          <w:rFonts w:ascii="Calibri" w:hAnsi="Calibri" w:cs="Calibri"/>
          <w:sz w:val="21"/>
          <w:szCs w:val="21"/>
        </w:rPr>
        <w:t>Policy</w:t>
      </w:r>
      <w:r w:rsidRPr="000C65C9">
        <w:rPr>
          <w:rFonts w:ascii="Calibri" w:hAnsi="Calibri" w:cs="Calibri"/>
          <w:sz w:val="21"/>
          <w:szCs w:val="21"/>
        </w:rPr>
        <w:t>.  T</w:t>
      </w:r>
      <w:r w:rsidR="00C40D68" w:rsidRPr="000C65C9">
        <w:rPr>
          <w:rFonts w:ascii="Calibri" w:hAnsi="Calibri" w:cs="Calibri"/>
          <w:sz w:val="21"/>
          <w:szCs w:val="21"/>
        </w:rPr>
        <w:t>he main intent</w:t>
      </w:r>
      <w:r w:rsidR="009A2888" w:rsidRPr="000C65C9">
        <w:rPr>
          <w:rFonts w:ascii="Calibri" w:hAnsi="Calibri" w:cs="Calibri"/>
          <w:sz w:val="21"/>
          <w:szCs w:val="21"/>
        </w:rPr>
        <w:t xml:space="preserve">ion of </w:t>
      </w:r>
      <w:r w:rsidRPr="000C65C9">
        <w:rPr>
          <w:rFonts w:ascii="Calibri" w:hAnsi="Calibri" w:cs="Calibri"/>
          <w:sz w:val="21"/>
          <w:szCs w:val="21"/>
        </w:rPr>
        <w:t>this</w:t>
      </w:r>
      <w:r w:rsidR="009A2888" w:rsidRPr="000C65C9">
        <w:rPr>
          <w:rFonts w:ascii="Calibri" w:hAnsi="Calibri" w:cs="Calibri"/>
          <w:sz w:val="21"/>
          <w:szCs w:val="21"/>
        </w:rPr>
        <w:t xml:space="preserve"> was to ensure that fieldwork support was ring-fenced across the board</w:t>
      </w:r>
      <w:r w:rsidR="00C40D68" w:rsidRPr="000C65C9">
        <w:rPr>
          <w:rFonts w:ascii="Calibri" w:hAnsi="Calibri" w:cs="Calibri"/>
          <w:sz w:val="21"/>
          <w:szCs w:val="21"/>
        </w:rPr>
        <w:t xml:space="preserve"> and that all schools had a system</w:t>
      </w:r>
      <w:r w:rsidR="00543E17" w:rsidRPr="000C65C9">
        <w:rPr>
          <w:rFonts w:ascii="Calibri" w:hAnsi="Calibri" w:cs="Calibri"/>
          <w:sz w:val="21"/>
          <w:szCs w:val="21"/>
        </w:rPr>
        <w:t>ati</w:t>
      </w:r>
      <w:r w:rsidR="00C40D68" w:rsidRPr="000C65C9">
        <w:rPr>
          <w:rFonts w:ascii="Calibri" w:hAnsi="Calibri" w:cs="Calibri"/>
          <w:sz w:val="21"/>
          <w:szCs w:val="21"/>
        </w:rPr>
        <w:t>c and transparent method of allocating these funds</w:t>
      </w:r>
      <w:r w:rsidR="009A2888" w:rsidRPr="000C65C9">
        <w:rPr>
          <w:rFonts w:ascii="Calibri" w:hAnsi="Calibri" w:cs="Calibri"/>
          <w:sz w:val="21"/>
          <w:szCs w:val="21"/>
        </w:rPr>
        <w:t>.</w:t>
      </w:r>
      <w:r w:rsidR="00C40D68" w:rsidRPr="000C65C9">
        <w:rPr>
          <w:rFonts w:ascii="Calibri" w:hAnsi="Calibri" w:cs="Calibri"/>
          <w:sz w:val="21"/>
          <w:szCs w:val="21"/>
        </w:rPr>
        <w:t xml:space="preserve">  </w:t>
      </w:r>
    </w:p>
    <w:p w:rsidR="009A2888" w:rsidRPr="000C65C9" w:rsidRDefault="009A2888" w:rsidP="00D274DA">
      <w:pPr>
        <w:rPr>
          <w:rFonts w:ascii="Calibri" w:hAnsi="Calibri" w:cs="Calibri"/>
          <w:sz w:val="21"/>
          <w:szCs w:val="21"/>
        </w:rPr>
      </w:pPr>
    </w:p>
    <w:p w:rsidR="00C40D68" w:rsidRPr="000C65C9" w:rsidRDefault="00C40D68" w:rsidP="00C40D68">
      <w:pPr>
        <w:rPr>
          <w:rFonts w:ascii="Calibri" w:hAnsi="Calibri" w:cs="Calibri"/>
          <w:sz w:val="21"/>
          <w:szCs w:val="21"/>
        </w:rPr>
      </w:pPr>
      <w:r w:rsidRPr="000C65C9">
        <w:rPr>
          <w:rFonts w:ascii="Calibri" w:hAnsi="Calibri" w:cs="Calibri"/>
          <w:sz w:val="21"/>
          <w:szCs w:val="21"/>
        </w:rPr>
        <w:t>PGRC has had a number of discussions over the last year around supporting fieldwork activity across the schools</w:t>
      </w:r>
      <w:r w:rsidR="00E27891" w:rsidRPr="000C65C9">
        <w:rPr>
          <w:rFonts w:ascii="Calibri" w:hAnsi="Calibri" w:cs="Calibri"/>
          <w:sz w:val="21"/>
          <w:szCs w:val="21"/>
        </w:rPr>
        <w:t xml:space="preserve"> and in March last year it was agreed that this policy be reviewed</w:t>
      </w:r>
      <w:r w:rsidRPr="000C65C9">
        <w:rPr>
          <w:rFonts w:ascii="Calibri" w:hAnsi="Calibri" w:cs="Calibri"/>
          <w:sz w:val="21"/>
          <w:szCs w:val="21"/>
        </w:rPr>
        <w:t>.</w:t>
      </w:r>
      <w:r w:rsidR="00E27891" w:rsidRPr="000C65C9">
        <w:rPr>
          <w:rFonts w:ascii="Calibri" w:hAnsi="Calibri" w:cs="Calibri"/>
          <w:sz w:val="21"/>
          <w:szCs w:val="21"/>
        </w:rPr>
        <w:t xml:space="preserve">  </w:t>
      </w:r>
      <w:r w:rsidR="009A2888" w:rsidRPr="000C65C9">
        <w:rPr>
          <w:rFonts w:ascii="Calibri" w:hAnsi="Calibri" w:cs="Calibri"/>
          <w:sz w:val="21"/>
          <w:szCs w:val="21"/>
        </w:rPr>
        <w:t>PGR Directors we</w:t>
      </w:r>
      <w:r w:rsidR="00B32543" w:rsidRPr="000C65C9">
        <w:rPr>
          <w:rFonts w:ascii="Calibri" w:hAnsi="Calibri" w:cs="Calibri"/>
          <w:sz w:val="21"/>
          <w:szCs w:val="21"/>
        </w:rPr>
        <w:t>re</w:t>
      </w:r>
      <w:r w:rsidR="009A2888" w:rsidRPr="000C65C9">
        <w:rPr>
          <w:rFonts w:ascii="Calibri" w:hAnsi="Calibri" w:cs="Calibri"/>
          <w:sz w:val="21"/>
          <w:szCs w:val="21"/>
        </w:rPr>
        <w:t xml:space="preserve"> </w:t>
      </w:r>
      <w:r w:rsidR="00B32543" w:rsidRPr="000C65C9">
        <w:rPr>
          <w:rFonts w:ascii="Calibri" w:hAnsi="Calibri" w:cs="Calibri"/>
          <w:sz w:val="21"/>
          <w:szCs w:val="21"/>
        </w:rPr>
        <w:t>inv</w:t>
      </w:r>
      <w:r w:rsidRPr="000C65C9">
        <w:rPr>
          <w:rFonts w:ascii="Calibri" w:hAnsi="Calibri" w:cs="Calibri"/>
          <w:sz w:val="21"/>
          <w:szCs w:val="21"/>
        </w:rPr>
        <w:t xml:space="preserve">ited to report on </w:t>
      </w:r>
      <w:r w:rsidR="00E27891" w:rsidRPr="000C65C9">
        <w:rPr>
          <w:rFonts w:ascii="Calibri" w:hAnsi="Calibri" w:cs="Calibri"/>
          <w:sz w:val="21"/>
          <w:szCs w:val="21"/>
        </w:rPr>
        <w:t xml:space="preserve">the policy was currently </w:t>
      </w:r>
      <w:r w:rsidR="00B32543" w:rsidRPr="000C65C9">
        <w:rPr>
          <w:rFonts w:ascii="Calibri" w:hAnsi="Calibri" w:cs="Calibri"/>
          <w:sz w:val="21"/>
          <w:szCs w:val="21"/>
        </w:rPr>
        <w:t>being implemented within their school</w:t>
      </w:r>
      <w:r w:rsidRPr="000C65C9">
        <w:rPr>
          <w:rFonts w:ascii="Calibri" w:hAnsi="Calibri" w:cs="Calibri"/>
          <w:sz w:val="21"/>
          <w:szCs w:val="21"/>
        </w:rPr>
        <w:t xml:space="preserve">.  Directors were also asked to comment on any general issues their school was experiencing around fieldwork support.   </w:t>
      </w:r>
      <w:proofErr w:type="gramStart"/>
      <w:r w:rsidRPr="000C65C9">
        <w:rPr>
          <w:rFonts w:ascii="Calibri" w:hAnsi="Calibri" w:cs="Calibri"/>
          <w:sz w:val="21"/>
          <w:szCs w:val="21"/>
        </w:rPr>
        <w:t>Following this, Faculty put together a summary of which was considered at PGRC</w:t>
      </w:r>
      <w:r w:rsidR="00F83A14" w:rsidRPr="000C65C9">
        <w:rPr>
          <w:rFonts w:ascii="Calibri" w:hAnsi="Calibri" w:cs="Calibri"/>
          <w:sz w:val="21"/>
          <w:szCs w:val="21"/>
        </w:rPr>
        <w:t>.</w:t>
      </w:r>
      <w:proofErr w:type="gramEnd"/>
    </w:p>
    <w:p w:rsidR="00C40D68" w:rsidRPr="000C65C9" w:rsidRDefault="00C40D68" w:rsidP="00C40D68">
      <w:pPr>
        <w:rPr>
          <w:rFonts w:ascii="Calibri" w:hAnsi="Calibri" w:cs="Calibri"/>
          <w:sz w:val="21"/>
          <w:szCs w:val="21"/>
        </w:rPr>
      </w:pPr>
    </w:p>
    <w:p w:rsidR="0036647D" w:rsidRPr="000C65C9" w:rsidRDefault="00C40D68" w:rsidP="00B32543">
      <w:pPr>
        <w:rPr>
          <w:rFonts w:ascii="Calibri" w:hAnsi="Calibri" w:cs="Calibri"/>
          <w:sz w:val="21"/>
          <w:szCs w:val="21"/>
        </w:rPr>
      </w:pPr>
      <w:r w:rsidRPr="000C65C9">
        <w:rPr>
          <w:rFonts w:ascii="Calibri" w:hAnsi="Calibri" w:cs="Calibri"/>
          <w:sz w:val="21"/>
          <w:szCs w:val="21"/>
        </w:rPr>
        <w:t>I</w:t>
      </w:r>
      <w:r w:rsidR="00B32543" w:rsidRPr="000C65C9">
        <w:rPr>
          <w:rFonts w:ascii="Calibri" w:hAnsi="Calibri" w:cs="Calibri"/>
          <w:sz w:val="21"/>
          <w:szCs w:val="21"/>
        </w:rPr>
        <w:t xml:space="preserve">t was clear </w:t>
      </w:r>
      <w:r w:rsidR="00D741D5" w:rsidRPr="000C65C9">
        <w:rPr>
          <w:rFonts w:ascii="Calibri" w:hAnsi="Calibri" w:cs="Calibri"/>
          <w:sz w:val="21"/>
          <w:szCs w:val="21"/>
        </w:rPr>
        <w:t>from th</w:t>
      </w:r>
      <w:r w:rsidR="00E27891" w:rsidRPr="000C65C9">
        <w:rPr>
          <w:rFonts w:ascii="Calibri" w:hAnsi="Calibri" w:cs="Calibri"/>
          <w:sz w:val="21"/>
          <w:szCs w:val="21"/>
        </w:rPr>
        <w:t>e</w:t>
      </w:r>
      <w:r w:rsidR="00D741D5" w:rsidRPr="000C65C9">
        <w:rPr>
          <w:rFonts w:ascii="Calibri" w:hAnsi="Calibri" w:cs="Calibri"/>
          <w:sz w:val="21"/>
          <w:szCs w:val="21"/>
        </w:rPr>
        <w:t xml:space="preserve"> review </w:t>
      </w:r>
      <w:r w:rsidR="00B32543" w:rsidRPr="000C65C9">
        <w:rPr>
          <w:rFonts w:ascii="Calibri" w:hAnsi="Calibri" w:cs="Calibri"/>
          <w:sz w:val="21"/>
          <w:szCs w:val="21"/>
        </w:rPr>
        <w:t xml:space="preserve">that the Faculty Fieldwork policy </w:t>
      </w:r>
      <w:r w:rsidR="00E27891" w:rsidRPr="000C65C9">
        <w:rPr>
          <w:rFonts w:ascii="Calibri" w:hAnsi="Calibri" w:cs="Calibri"/>
          <w:sz w:val="21"/>
          <w:szCs w:val="21"/>
        </w:rPr>
        <w:t xml:space="preserve">was </w:t>
      </w:r>
      <w:r w:rsidR="00B32543" w:rsidRPr="000C65C9">
        <w:rPr>
          <w:rFonts w:ascii="Calibri" w:hAnsi="Calibri" w:cs="Calibri"/>
          <w:sz w:val="21"/>
          <w:szCs w:val="21"/>
        </w:rPr>
        <w:t>not being fully implemented</w:t>
      </w:r>
      <w:r w:rsidR="00D741D5" w:rsidRPr="000C65C9">
        <w:rPr>
          <w:rFonts w:ascii="Calibri" w:hAnsi="Calibri" w:cs="Calibri"/>
          <w:sz w:val="21"/>
          <w:szCs w:val="21"/>
        </w:rPr>
        <w:t xml:space="preserve"> across the schools.  </w:t>
      </w:r>
      <w:r w:rsidR="00E27891" w:rsidRPr="000C65C9">
        <w:rPr>
          <w:rFonts w:ascii="Calibri" w:hAnsi="Calibri" w:cs="Calibri"/>
          <w:sz w:val="21"/>
          <w:szCs w:val="21"/>
        </w:rPr>
        <w:t xml:space="preserve">Although all schools did have ring-fenced funds, </w:t>
      </w:r>
      <w:r w:rsidR="00D741D5" w:rsidRPr="000C65C9">
        <w:rPr>
          <w:rFonts w:ascii="Calibri" w:hAnsi="Calibri" w:cs="Calibri"/>
          <w:sz w:val="21"/>
          <w:szCs w:val="21"/>
        </w:rPr>
        <w:t>Directors</w:t>
      </w:r>
      <w:r w:rsidR="00B32543" w:rsidRPr="000C65C9">
        <w:rPr>
          <w:rFonts w:ascii="Calibri" w:hAnsi="Calibri" w:cs="Calibri"/>
          <w:sz w:val="21"/>
          <w:szCs w:val="21"/>
        </w:rPr>
        <w:t xml:space="preserve"> reported that</w:t>
      </w:r>
      <w:r w:rsidR="00D741D5" w:rsidRPr="000C65C9">
        <w:rPr>
          <w:rFonts w:ascii="Calibri" w:hAnsi="Calibri" w:cs="Calibri"/>
          <w:sz w:val="21"/>
          <w:szCs w:val="21"/>
        </w:rPr>
        <w:t xml:space="preserve"> </w:t>
      </w:r>
      <w:r w:rsidR="00543E17" w:rsidRPr="000C65C9">
        <w:rPr>
          <w:rFonts w:ascii="Calibri" w:hAnsi="Calibri" w:cs="Calibri"/>
          <w:sz w:val="21"/>
          <w:szCs w:val="21"/>
        </w:rPr>
        <w:t>some</w:t>
      </w:r>
      <w:r w:rsidR="00B32543" w:rsidRPr="000C65C9">
        <w:rPr>
          <w:rFonts w:ascii="Calibri" w:hAnsi="Calibri" w:cs="Calibri"/>
          <w:sz w:val="21"/>
          <w:szCs w:val="21"/>
        </w:rPr>
        <w:t xml:space="preserve"> </w:t>
      </w:r>
      <w:r w:rsidR="00E27891" w:rsidRPr="000C65C9">
        <w:rPr>
          <w:rFonts w:ascii="Calibri" w:hAnsi="Calibri" w:cs="Calibri"/>
          <w:sz w:val="21"/>
          <w:szCs w:val="21"/>
        </w:rPr>
        <w:t xml:space="preserve">elements of the policy were not practical.  For example, </w:t>
      </w:r>
      <w:r w:rsidR="00B32543" w:rsidRPr="000C65C9">
        <w:rPr>
          <w:rFonts w:ascii="Calibri" w:hAnsi="Calibri" w:cs="Calibri"/>
          <w:sz w:val="21"/>
          <w:szCs w:val="21"/>
        </w:rPr>
        <w:t xml:space="preserve">the banding model </w:t>
      </w:r>
      <w:r w:rsidR="00D741D5" w:rsidRPr="000C65C9">
        <w:rPr>
          <w:rFonts w:ascii="Calibri" w:hAnsi="Calibri" w:cs="Calibri"/>
          <w:sz w:val="21"/>
          <w:szCs w:val="21"/>
        </w:rPr>
        <w:t>set out in the policy was not useful and</w:t>
      </w:r>
      <w:r w:rsidR="00B32543" w:rsidRPr="000C65C9">
        <w:rPr>
          <w:rFonts w:ascii="Calibri" w:hAnsi="Calibri" w:cs="Calibri"/>
          <w:sz w:val="21"/>
          <w:szCs w:val="21"/>
        </w:rPr>
        <w:t xml:space="preserve"> as a result most had abandoned this.  </w:t>
      </w:r>
      <w:r w:rsidR="0036647D" w:rsidRPr="000C65C9">
        <w:rPr>
          <w:rFonts w:ascii="Calibri" w:hAnsi="Calibri" w:cs="Calibri"/>
          <w:sz w:val="21"/>
          <w:szCs w:val="21"/>
        </w:rPr>
        <w:t>Schoo</w:t>
      </w:r>
      <w:r w:rsidR="00D741D5" w:rsidRPr="000C65C9">
        <w:rPr>
          <w:rFonts w:ascii="Calibri" w:hAnsi="Calibri" w:cs="Calibri"/>
          <w:sz w:val="21"/>
          <w:szCs w:val="21"/>
        </w:rPr>
        <w:t xml:space="preserve">ls also felt that </w:t>
      </w:r>
      <w:r w:rsidR="0036647D" w:rsidRPr="000C65C9">
        <w:rPr>
          <w:rFonts w:ascii="Calibri" w:hAnsi="Calibri" w:cs="Calibri"/>
          <w:sz w:val="21"/>
          <w:szCs w:val="21"/>
        </w:rPr>
        <w:t xml:space="preserve">the restriction of the fieldwork having to be for a period of more than three months was unhelpful.  </w:t>
      </w:r>
    </w:p>
    <w:p w:rsidR="0036647D" w:rsidRPr="000C65C9" w:rsidRDefault="0036647D" w:rsidP="00B32543">
      <w:pPr>
        <w:rPr>
          <w:rFonts w:ascii="Calibri" w:hAnsi="Calibri" w:cs="Calibri"/>
          <w:sz w:val="21"/>
          <w:szCs w:val="21"/>
        </w:rPr>
      </w:pPr>
    </w:p>
    <w:p w:rsidR="0036647D" w:rsidRPr="000C65C9" w:rsidRDefault="0036647D" w:rsidP="00B32543">
      <w:pPr>
        <w:rPr>
          <w:rFonts w:ascii="Calibri" w:hAnsi="Calibri" w:cs="Calibri"/>
          <w:sz w:val="21"/>
          <w:szCs w:val="21"/>
        </w:rPr>
      </w:pPr>
      <w:r w:rsidRPr="000C65C9">
        <w:rPr>
          <w:rFonts w:ascii="Calibri" w:hAnsi="Calibri" w:cs="Calibri"/>
          <w:sz w:val="21"/>
          <w:szCs w:val="21"/>
        </w:rPr>
        <w:t>In</w:t>
      </w:r>
      <w:r w:rsidR="00E27891" w:rsidRPr="000C65C9">
        <w:rPr>
          <w:rFonts w:ascii="Calibri" w:hAnsi="Calibri" w:cs="Calibri"/>
          <w:sz w:val="21"/>
          <w:szCs w:val="21"/>
        </w:rPr>
        <w:t xml:space="preserve"> addition to this, it was</w:t>
      </w:r>
      <w:r w:rsidRPr="000C65C9">
        <w:rPr>
          <w:rFonts w:ascii="Calibri" w:hAnsi="Calibri" w:cs="Calibri"/>
          <w:sz w:val="21"/>
          <w:szCs w:val="21"/>
        </w:rPr>
        <w:t xml:space="preserve"> </w:t>
      </w:r>
      <w:r w:rsidR="00E27891" w:rsidRPr="000C65C9">
        <w:rPr>
          <w:rFonts w:ascii="Calibri" w:hAnsi="Calibri" w:cs="Calibri"/>
          <w:sz w:val="21"/>
          <w:szCs w:val="21"/>
        </w:rPr>
        <w:t xml:space="preserve">suggested </w:t>
      </w:r>
      <w:r w:rsidRPr="000C65C9">
        <w:rPr>
          <w:rFonts w:ascii="Calibri" w:hAnsi="Calibri" w:cs="Calibri"/>
          <w:sz w:val="21"/>
          <w:szCs w:val="21"/>
        </w:rPr>
        <w:t xml:space="preserve">that </w:t>
      </w:r>
      <w:r w:rsidR="00E27891" w:rsidRPr="000C65C9">
        <w:rPr>
          <w:rFonts w:ascii="Calibri" w:hAnsi="Calibri" w:cs="Calibri"/>
          <w:sz w:val="21"/>
          <w:szCs w:val="21"/>
        </w:rPr>
        <w:t xml:space="preserve">consideration might be given to </w:t>
      </w:r>
      <w:r w:rsidRPr="000C65C9">
        <w:rPr>
          <w:rFonts w:ascii="Calibri" w:hAnsi="Calibri" w:cs="Calibri"/>
          <w:sz w:val="21"/>
          <w:szCs w:val="21"/>
        </w:rPr>
        <w:t>broadening this support to include all activity that is considered crucial to a student</w:t>
      </w:r>
      <w:r w:rsidR="00543E17" w:rsidRPr="000C65C9">
        <w:rPr>
          <w:rFonts w:ascii="Calibri" w:hAnsi="Calibri" w:cs="Calibri"/>
          <w:sz w:val="21"/>
          <w:szCs w:val="21"/>
        </w:rPr>
        <w:t>’</w:t>
      </w:r>
      <w:r w:rsidRPr="000C65C9">
        <w:rPr>
          <w:rFonts w:ascii="Calibri" w:hAnsi="Calibri" w:cs="Calibri"/>
          <w:sz w:val="21"/>
          <w:szCs w:val="21"/>
        </w:rPr>
        <w:t>s PhD programm</w:t>
      </w:r>
      <w:r w:rsidR="00D741D5" w:rsidRPr="000C65C9">
        <w:rPr>
          <w:rFonts w:ascii="Calibri" w:hAnsi="Calibri" w:cs="Calibri"/>
          <w:sz w:val="21"/>
          <w:szCs w:val="21"/>
        </w:rPr>
        <w:t xml:space="preserve">e.  For example, support for </w:t>
      </w:r>
      <w:r w:rsidR="00E27891" w:rsidRPr="000C65C9">
        <w:rPr>
          <w:rFonts w:ascii="Calibri" w:hAnsi="Calibri" w:cs="Calibri"/>
          <w:sz w:val="21"/>
          <w:szCs w:val="21"/>
        </w:rPr>
        <w:t xml:space="preserve">conference attendance, </w:t>
      </w:r>
      <w:proofErr w:type="gramStart"/>
      <w:r w:rsidR="00D741D5" w:rsidRPr="000C65C9">
        <w:rPr>
          <w:rFonts w:ascii="Calibri" w:hAnsi="Calibri" w:cs="Calibri"/>
          <w:sz w:val="21"/>
          <w:szCs w:val="21"/>
        </w:rPr>
        <w:t>placement  activity</w:t>
      </w:r>
      <w:proofErr w:type="gramEnd"/>
      <w:r w:rsidRPr="000C65C9">
        <w:rPr>
          <w:rFonts w:ascii="Calibri" w:hAnsi="Calibri" w:cs="Calibri"/>
          <w:sz w:val="21"/>
          <w:szCs w:val="21"/>
        </w:rPr>
        <w:t xml:space="preserve">,  or supporting a visiting/exchange programme.  </w:t>
      </w:r>
    </w:p>
    <w:p w:rsidR="00E27891" w:rsidRPr="000C65C9" w:rsidRDefault="00E27891" w:rsidP="00B32543">
      <w:pPr>
        <w:rPr>
          <w:rFonts w:ascii="Calibri" w:hAnsi="Calibri" w:cs="Calibri"/>
          <w:sz w:val="21"/>
          <w:szCs w:val="21"/>
        </w:rPr>
      </w:pPr>
    </w:p>
    <w:p w:rsidR="00E27891" w:rsidRPr="000C65C9" w:rsidRDefault="00E27891" w:rsidP="00B32543">
      <w:pPr>
        <w:rPr>
          <w:rFonts w:ascii="Calibri" w:hAnsi="Calibri" w:cs="Calibri"/>
          <w:sz w:val="21"/>
          <w:szCs w:val="21"/>
        </w:rPr>
      </w:pPr>
      <w:r w:rsidRPr="000C65C9">
        <w:rPr>
          <w:rFonts w:ascii="Calibri" w:hAnsi="Calibri" w:cs="Calibri"/>
          <w:sz w:val="21"/>
          <w:szCs w:val="21"/>
        </w:rPr>
        <w:t xml:space="preserve">Taking these issues into consideration, </w:t>
      </w:r>
      <w:r w:rsidR="00D741D5" w:rsidRPr="000C65C9">
        <w:rPr>
          <w:rFonts w:ascii="Calibri" w:hAnsi="Calibri" w:cs="Calibri"/>
          <w:sz w:val="21"/>
          <w:szCs w:val="21"/>
        </w:rPr>
        <w:t xml:space="preserve"> Faculty </w:t>
      </w:r>
      <w:r w:rsidR="0036647D" w:rsidRPr="000C65C9">
        <w:rPr>
          <w:rFonts w:ascii="Calibri" w:hAnsi="Calibri" w:cs="Calibri"/>
          <w:sz w:val="21"/>
          <w:szCs w:val="21"/>
        </w:rPr>
        <w:t>propose</w:t>
      </w:r>
      <w:r w:rsidR="00D741D5" w:rsidRPr="000C65C9">
        <w:rPr>
          <w:rFonts w:ascii="Calibri" w:hAnsi="Calibri" w:cs="Calibri"/>
          <w:sz w:val="21"/>
          <w:szCs w:val="21"/>
        </w:rPr>
        <w:t>s</w:t>
      </w:r>
      <w:r w:rsidR="0036647D" w:rsidRPr="000C65C9">
        <w:rPr>
          <w:rFonts w:ascii="Calibri" w:hAnsi="Calibri" w:cs="Calibri"/>
          <w:sz w:val="21"/>
          <w:szCs w:val="21"/>
        </w:rPr>
        <w:t xml:space="preserve"> that </w:t>
      </w:r>
      <w:r w:rsidRPr="000C65C9">
        <w:rPr>
          <w:rFonts w:ascii="Calibri" w:hAnsi="Calibri" w:cs="Calibri"/>
          <w:sz w:val="21"/>
          <w:szCs w:val="21"/>
        </w:rPr>
        <w:t>rather than having</w:t>
      </w:r>
      <w:r w:rsidR="0036647D" w:rsidRPr="000C65C9">
        <w:rPr>
          <w:rFonts w:ascii="Calibri" w:hAnsi="Calibri" w:cs="Calibri"/>
          <w:sz w:val="21"/>
          <w:szCs w:val="21"/>
        </w:rPr>
        <w:t xml:space="preserve"> a prescriptive Faculty</w:t>
      </w:r>
      <w:r w:rsidR="00D741D5" w:rsidRPr="000C65C9">
        <w:rPr>
          <w:rFonts w:ascii="Calibri" w:hAnsi="Calibri" w:cs="Calibri"/>
          <w:sz w:val="21"/>
          <w:szCs w:val="21"/>
        </w:rPr>
        <w:t>-wide</w:t>
      </w:r>
      <w:r w:rsidR="0036647D" w:rsidRPr="000C65C9">
        <w:rPr>
          <w:rFonts w:ascii="Calibri" w:hAnsi="Calibri" w:cs="Calibri"/>
          <w:sz w:val="21"/>
          <w:szCs w:val="21"/>
        </w:rPr>
        <w:t xml:space="preserve"> policy</w:t>
      </w:r>
      <w:r w:rsidRPr="000C65C9">
        <w:rPr>
          <w:rFonts w:ascii="Calibri" w:hAnsi="Calibri" w:cs="Calibri"/>
          <w:sz w:val="21"/>
          <w:szCs w:val="21"/>
        </w:rPr>
        <w:t xml:space="preserve"> on the support and allocation of these funds</w:t>
      </w:r>
      <w:r w:rsidR="0036647D" w:rsidRPr="000C65C9">
        <w:rPr>
          <w:rFonts w:ascii="Calibri" w:hAnsi="Calibri" w:cs="Calibri"/>
          <w:sz w:val="21"/>
          <w:szCs w:val="21"/>
        </w:rPr>
        <w:t>, PGR</w:t>
      </w:r>
      <w:r w:rsidR="00D741D5" w:rsidRPr="000C65C9">
        <w:rPr>
          <w:rFonts w:ascii="Calibri" w:hAnsi="Calibri" w:cs="Calibri"/>
          <w:sz w:val="21"/>
          <w:szCs w:val="21"/>
        </w:rPr>
        <w:t>C</w:t>
      </w:r>
      <w:r w:rsidR="0036647D" w:rsidRPr="000C65C9">
        <w:rPr>
          <w:rFonts w:ascii="Calibri" w:hAnsi="Calibri" w:cs="Calibri"/>
          <w:sz w:val="21"/>
          <w:szCs w:val="21"/>
        </w:rPr>
        <w:t xml:space="preserve"> agrees a set of </w:t>
      </w:r>
      <w:r w:rsidR="0036647D" w:rsidRPr="000C65C9">
        <w:rPr>
          <w:rFonts w:ascii="Calibri" w:hAnsi="Calibri" w:cs="Calibri"/>
          <w:i/>
          <w:sz w:val="21"/>
          <w:szCs w:val="21"/>
        </w:rPr>
        <w:t>principles</w:t>
      </w:r>
      <w:r w:rsidR="0036647D" w:rsidRPr="000C65C9">
        <w:rPr>
          <w:rFonts w:ascii="Calibri" w:hAnsi="Calibri" w:cs="Calibri"/>
          <w:sz w:val="21"/>
          <w:szCs w:val="21"/>
        </w:rPr>
        <w:t xml:space="preserve"> aroun</w:t>
      </w:r>
      <w:r w:rsidR="00D741D5" w:rsidRPr="000C65C9">
        <w:rPr>
          <w:rFonts w:ascii="Calibri" w:hAnsi="Calibri" w:cs="Calibri"/>
          <w:sz w:val="21"/>
          <w:szCs w:val="21"/>
        </w:rPr>
        <w:t xml:space="preserve">d fieldwork/conference support </w:t>
      </w:r>
      <w:r w:rsidR="0036647D" w:rsidRPr="000C65C9">
        <w:rPr>
          <w:rFonts w:ascii="Calibri" w:hAnsi="Calibri" w:cs="Calibri"/>
          <w:sz w:val="21"/>
          <w:szCs w:val="21"/>
        </w:rPr>
        <w:t xml:space="preserve">that must be adhered to through schools </w:t>
      </w:r>
      <w:r w:rsidRPr="000C65C9">
        <w:rPr>
          <w:rFonts w:ascii="Calibri" w:hAnsi="Calibri" w:cs="Calibri"/>
          <w:sz w:val="21"/>
          <w:szCs w:val="21"/>
        </w:rPr>
        <w:t>locally developed</w:t>
      </w:r>
      <w:r w:rsidR="0036647D" w:rsidRPr="000C65C9">
        <w:rPr>
          <w:rFonts w:ascii="Calibri" w:hAnsi="Calibri" w:cs="Calibri"/>
          <w:sz w:val="21"/>
          <w:szCs w:val="21"/>
        </w:rPr>
        <w:t xml:space="preserve"> policies.   </w:t>
      </w:r>
    </w:p>
    <w:p w:rsidR="00E27891" w:rsidRPr="000C65C9" w:rsidRDefault="00E27891" w:rsidP="00B32543">
      <w:pPr>
        <w:rPr>
          <w:rFonts w:ascii="Calibri" w:hAnsi="Calibri" w:cs="Calibri"/>
          <w:sz w:val="21"/>
          <w:szCs w:val="21"/>
        </w:rPr>
      </w:pPr>
    </w:p>
    <w:p w:rsidR="0036647D" w:rsidRPr="000C65C9" w:rsidRDefault="0036647D" w:rsidP="00B32543">
      <w:pPr>
        <w:rPr>
          <w:rFonts w:ascii="Calibri" w:hAnsi="Calibri" w:cs="Calibri"/>
          <w:sz w:val="21"/>
          <w:szCs w:val="21"/>
        </w:rPr>
      </w:pPr>
      <w:r w:rsidRPr="000C65C9">
        <w:rPr>
          <w:rFonts w:ascii="Calibri" w:hAnsi="Calibri" w:cs="Calibri"/>
          <w:sz w:val="21"/>
          <w:szCs w:val="21"/>
        </w:rPr>
        <w:t>As a starting point, PGRC is asked to consider if the following principles would be workable within each of its schools:</w:t>
      </w:r>
    </w:p>
    <w:p w:rsidR="0036647D" w:rsidRPr="000C65C9" w:rsidRDefault="0036647D" w:rsidP="00B32543">
      <w:pPr>
        <w:rPr>
          <w:rFonts w:ascii="Calibri" w:hAnsi="Calibri" w:cs="Calibri"/>
          <w:sz w:val="21"/>
          <w:szCs w:val="21"/>
        </w:rPr>
      </w:pPr>
    </w:p>
    <w:p w:rsidR="00D4515A" w:rsidRPr="000C65C9" w:rsidRDefault="0036647D" w:rsidP="0036647D">
      <w:pPr>
        <w:pStyle w:val="ListParagraph"/>
        <w:numPr>
          <w:ilvl w:val="0"/>
          <w:numId w:val="2"/>
        </w:numPr>
        <w:rPr>
          <w:rFonts w:ascii="Calibri" w:hAnsi="Calibri" w:cs="Calibri"/>
          <w:sz w:val="21"/>
          <w:szCs w:val="21"/>
        </w:rPr>
      </w:pPr>
      <w:r w:rsidRPr="000C65C9">
        <w:rPr>
          <w:rFonts w:ascii="Calibri" w:hAnsi="Calibri" w:cs="Calibri"/>
          <w:sz w:val="21"/>
          <w:szCs w:val="21"/>
        </w:rPr>
        <w:t xml:space="preserve">That each school within the Faculty must </w:t>
      </w:r>
      <w:r w:rsidR="00D4515A" w:rsidRPr="000C65C9">
        <w:rPr>
          <w:rFonts w:ascii="Calibri" w:hAnsi="Calibri" w:cs="Calibri"/>
          <w:sz w:val="21"/>
          <w:szCs w:val="21"/>
        </w:rPr>
        <w:t xml:space="preserve">have </w:t>
      </w:r>
      <w:r w:rsidR="002C1F8B" w:rsidRPr="000C65C9">
        <w:rPr>
          <w:rFonts w:ascii="Calibri" w:hAnsi="Calibri" w:cs="Calibri"/>
          <w:sz w:val="21"/>
          <w:szCs w:val="21"/>
        </w:rPr>
        <w:t>a</w:t>
      </w:r>
      <w:r w:rsidR="00D4515A" w:rsidRPr="000C65C9">
        <w:rPr>
          <w:rFonts w:ascii="Calibri" w:hAnsi="Calibri" w:cs="Calibri"/>
          <w:sz w:val="21"/>
          <w:szCs w:val="21"/>
        </w:rPr>
        <w:t xml:space="preserve"> pot of ring-fenced money to support fieldwork and/or conference activities for PGR students</w:t>
      </w:r>
      <w:r w:rsidR="00D741D5" w:rsidRPr="000C65C9">
        <w:rPr>
          <w:rFonts w:ascii="Calibri" w:hAnsi="Calibri" w:cs="Calibri"/>
          <w:sz w:val="21"/>
          <w:szCs w:val="21"/>
        </w:rPr>
        <w:t xml:space="preserve"> and this must be agreed </w:t>
      </w:r>
      <w:r w:rsidR="002C1F8B" w:rsidRPr="000C65C9">
        <w:rPr>
          <w:rFonts w:ascii="Calibri" w:hAnsi="Calibri" w:cs="Calibri"/>
          <w:sz w:val="21"/>
          <w:szCs w:val="21"/>
        </w:rPr>
        <w:t xml:space="preserve">annually </w:t>
      </w:r>
      <w:r w:rsidR="00D741D5" w:rsidRPr="000C65C9">
        <w:rPr>
          <w:rFonts w:ascii="Calibri" w:hAnsi="Calibri" w:cs="Calibri"/>
          <w:sz w:val="21"/>
          <w:szCs w:val="21"/>
        </w:rPr>
        <w:t>by the Head of School</w:t>
      </w:r>
      <w:r w:rsidR="007645F2" w:rsidRPr="000C65C9">
        <w:rPr>
          <w:rFonts w:ascii="Calibri" w:hAnsi="Calibri" w:cs="Calibri"/>
          <w:sz w:val="21"/>
          <w:szCs w:val="21"/>
        </w:rPr>
        <w:t>.</w:t>
      </w:r>
      <w:r w:rsidR="00D741D5" w:rsidRPr="000C65C9">
        <w:rPr>
          <w:rFonts w:ascii="Calibri" w:hAnsi="Calibri" w:cs="Calibri"/>
          <w:sz w:val="21"/>
          <w:szCs w:val="21"/>
        </w:rPr>
        <w:t xml:space="preserve"> </w:t>
      </w:r>
      <w:r w:rsidR="007645F2" w:rsidRPr="000C65C9">
        <w:rPr>
          <w:rFonts w:ascii="Calibri" w:hAnsi="Calibri" w:cs="Calibri"/>
          <w:sz w:val="21"/>
          <w:szCs w:val="21"/>
        </w:rPr>
        <w:t xml:space="preserve">This information will be </w:t>
      </w:r>
      <w:r w:rsidR="002C1F8B" w:rsidRPr="000C65C9">
        <w:rPr>
          <w:rFonts w:ascii="Calibri" w:hAnsi="Calibri" w:cs="Calibri"/>
          <w:sz w:val="21"/>
          <w:szCs w:val="21"/>
        </w:rPr>
        <w:t>considered</w:t>
      </w:r>
      <w:r w:rsidR="002834FF" w:rsidRPr="000C65C9">
        <w:rPr>
          <w:rFonts w:ascii="Calibri" w:hAnsi="Calibri" w:cs="Calibri"/>
          <w:sz w:val="21"/>
          <w:szCs w:val="21"/>
        </w:rPr>
        <w:t xml:space="preserve"> via the Annual Monitoring </w:t>
      </w:r>
      <w:r w:rsidR="002C1F8B" w:rsidRPr="000C65C9">
        <w:rPr>
          <w:rFonts w:ascii="Calibri" w:hAnsi="Calibri" w:cs="Calibri"/>
          <w:sz w:val="21"/>
          <w:szCs w:val="21"/>
        </w:rPr>
        <w:t>exercise and through the usual budget setting exercises</w:t>
      </w:r>
      <w:r w:rsidR="00D741D5" w:rsidRPr="000C65C9">
        <w:rPr>
          <w:rFonts w:ascii="Calibri" w:hAnsi="Calibri" w:cs="Calibri"/>
          <w:sz w:val="21"/>
          <w:szCs w:val="21"/>
        </w:rPr>
        <w:t>.</w:t>
      </w:r>
    </w:p>
    <w:p w:rsidR="00D4515A" w:rsidRPr="000C65C9" w:rsidRDefault="00D4515A" w:rsidP="00D4515A">
      <w:pPr>
        <w:pStyle w:val="ListParagraph"/>
        <w:ind w:left="405"/>
        <w:rPr>
          <w:rFonts w:ascii="Calibri" w:hAnsi="Calibri" w:cs="Calibri"/>
          <w:sz w:val="21"/>
          <w:szCs w:val="21"/>
        </w:rPr>
      </w:pPr>
    </w:p>
    <w:p w:rsidR="00D741D5" w:rsidRPr="000C65C9" w:rsidRDefault="00D4515A" w:rsidP="00D741D5">
      <w:pPr>
        <w:pStyle w:val="ListParagraph"/>
        <w:numPr>
          <w:ilvl w:val="0"/>
          <w:numId w:val="2"/>
        </w:numPr>
        <w:rPr>
          <w:rFonts w:ascii="Calibri" w:hAnsi="Calibri" w:cs="Calibri"/>
          <w:sz w:val="21"/>
          <w:szCs w:val="21"/>
        </w:rPr>
      </w:pPr>
      <w:r w:rsidRPr="000C65C9">
        <w:rPr>
          <w:rFonts w:ascii="Calibri" w:hAnsi="Calibri" w:cs="Calibri"/>
          <w:sz w:val="21"/>
          <w:szCs w:val="21"/>
        </w:rPr>
        <w:t xml:space="preserve">There must be a </w:t>
      </w:r>
      <w:r w:rsidR="00B2368C" w:rsidRPr="000C65C9">
        <w:rPr>
          <w:rFonts w:ascii="Calibri" w:hAnsi="Calibri" w:cs="Calibri"/>
          <w:sz w:val="21"/>
          <w:szCs w:val="21"/>
        </w:rPr>
        <w:t>transparent</w:t>
      </w:r>
      <w:r w:rsidR="00D741D5" w:rsidRPr="000C65C9">
        <w:rPr>
          <w:rFonts w:ascii="Calibri" w:hAnsi="Calibri" w:cs="Calibri"/>
          <w:sz w:val="21"/>
          <w:szCs w:val="21"/>
        </w:rPr>
        <w:t xml:space="preserve"> policy relating to available</w:t>
      </w:r>
      <w:r w:rsidRPr="000C65C9">
        <w:rPr>
          <w:rFonts w:ascii="Calibri" w:hAnsi="Calibri" w:cs="Calibri"/>
          <w:sz w:val="21"/>
          <w:szCs w:val="21"/>
        </w:rPr>
        <w:t xml:space="preserve"> support </w:t>
      </w:r>
      <w:r w:rsidR="00D741D5" w:rsidRPr="000C65C9">
        <w:rPr>
          <w:rFonts w:ascii="Calibri" w:hAnsi="Calibri" w:cs="Calibri"/>
          <w:sz w:val="21"/>
          <w:szCs w:val="21"/>
        </w:rPr>
        <w:t>that clearly articulates to students the mechanisms for its allocation</w:t>
      </w:r>
      <w:r w:rsidR="00154CC1">
        <w:rPr>
          <w:rFonts w:ascii="Calibri" w:hAnsi="Calibri" w:cs="Calibri"/>
          <w:sz w:val="21"/>
          <w:szCs w:val="21"/>
        </w:rPr>
        <w:t xml:space="preserve"> and any</w:t>
      </w:r>
      <w:r w:rsidR="00D741D5" w:rsidRPr="000C65C9">
        <w:rPr>
          <w:rFonts w:ascii="Calibri" w:hAnsi="Calibri" w:cs="Calibri"/>
          <w:sz w:val="21"/>
          <w:szCs w:val="21"/>
        </w:rPr>
        <w:t xml:space="preserve"> relevant school deadlines</w:t>
      </w:r>
      <w:r w:rsidR="00543E17" w:rsidRPr="000C65C9">
        <w:rPr>
          <w:rFonts w:ascii="Calibri" w:hAnsi="Calibri" w:cs="Calibri"/>
          <w:sz w:val="21"/>
          <w:szCs w:val="21"/>
        </w:rPr>
        <w:t>.  This mechanism must allow for t</w:t>
      </w:r>
      <w:r w:rsidR="00F83A14" w:rsidRPr="000C65C9">
        <w:rPr>
          <w:rFonts w:ascii="Calibri" w:hAnsi="Calibri" w:cs="Calibri"/>
          <w:sz w:val="21"/>
          <w:szCs w:val="21"/>
        </w:rPr>
        <w:t xml:space="preserve">hose </w:t>
      </w:r>
      <w:r w:rsidR="00543E17" w:rsidRPr="000C65C9">
        <w:rPr>
          <w:rFonts w:ascii="Calibri" w:hAnsi="Calibri" w:cs="Calibri"/>
          <w:sz w:val="21"/>
          <w:szCs w:val="21"/>
        </w:rPr>
        <w:t>registered on programmes where fieldwork</w:t>
      </w:r>
      <w:r w:rsidR="00154CC1">
        <w:rPr>
          <w:rFonts w:ascii="Calibri" w:hAnsi="Calibri" w:cs="Calibri"/>
          <w:sz w:val="21"/>
          <w:szCs w:val="21"/>
        </w:rPr>
        <w:t>/conference attendance</w:t>
      </w:r>
      <w:r w:rsidR="00543E17" w:rsidRPr="000C65C9">
        <w:rPr>
          <w:rFonts w:ascii="Calibri" w:hAnsi="Calibri" w:cs="Calibri"/>
          <w:sz w:val="21"/>
          <w:szCs w:val="21"/>
        </w:rPr>
        <w:t xml:space="preserve"> is a compulsory component </w:t>
      </w:r>
      <w:r w:rsidR="00F83A14" w:rsidRPr="000C65C9">
        <w:rPr>
          <w:rFonts w:ascii="Calibri" w:hAnsi="Calibri" w:cs="Calibri"/>
          <w:sz w:val="21"/>
          <w:szCs w:val="21"/>
        </w:rPr>
        <w:t>being treated as a</w:t>
      </w:r>
      <w:r w:rsidR="00543E17" w:rsidRPr="000C65C9">
        <w:rPr>
          <w:rFonts w:ascii="Calibri" w:hAnsi="Calibri" w:cs="Calibri"/>
          <w:sz w:val="21"/>
          <w:szCs w:val="21"/>
        </w:rPr>
        <w:t xml:space="preserve"> priority</w:t>
      </w:r>
      <w:r w:rsidR="00F83A14" w:rsidRPr="000C65C9">
        <w:rPr>
          <w:rFonts w:ascii="Calibri" w:hAnsi="Calibri" w:cs="Calibri"/>
          <w:sz w:val="21"/>
          <w:szCs w:val="21"/>
        </w:rPr>
        <w:t xml:space="preserve"> group</w:t>
      </w:r>
      <w:r w:rsidR="00543E17" w:rsidRPr="000C65C9">
        <w:rPr>
          <w:rFonts w:ascii="Calibri" w:hAnsi="Calibri" w:cs="Calibri"/>
          <w:sz w:val="21"/>
          <w:szCs w:val="21"/>
        </w:rPr>
        <w:t>.</w:t>
      </w:r>
    </w:p>
    <w:p w:rsidR="002D3195" w:rsidRPr="000C65C9" w:rsidRDefault="002D3195" w:rsidP="002D3195">
      <w:pPr>
        <w:pStyle w:val="ListParagraph"/>
        <w:rPr>
          <w:rFonts w:ascii="Calibri" w:hAnsi="Calibri" w:cs="Calibri"/>
          <w:sz w:val="21"/>
          <w:szCs w:val="21"/>
        </w:rPr>
      </w:pPr>
    </w:p>
    <w:p w:rsidR="002D3195" w:rsidRPr="000C65C9" w:rsidRDefault="002D3195" w:rsidP="002D3195">
      <w:pPr>
        <w:pStyle w:val="ListParagraph"/>
        <w:numPr>
          <w:ilvl w:val="0"/>
          <w:numId w:val="2"/>
        </w:numPr>
        <w:rPr>
          <w:rFonts w:ascii="Calibri" w:hAnsi="Calibri" w:cs="Calibri"/>
          <w:sz w:val="21"/>
          <w:szCs w:val="21"/>
        </w:rPr>
      </w:pPr>
      <w:r w:rsidRPr="000C65C9">
        <w:rPr>
          <w:rFonts w:ascii="Calibri" w:hAnsi="Calibri" w:cs="Calibri"/>
          <w:sz w:val="21"/>
          <w:szCs w:val="21"/>
        </w:rPr>
        <w:t xml:space="preserve">That reference to the availability of these funds </w:t>
      </w:r>
      <w:proofErr w:type="gramStart"/>
      <w:r w:rsidRPr="000C65C9">
        <w:rPr>
          <w:rFonts w:ascii="Calibri" w:hAnsi="Calibri" w:cs="Calibri"/>
          <w:sz w:val="21"/>
          <w:szCs w:val="21"/>
        </w:rPr>
        <w:t>be</w:t>
      </w:r>
      <w:proofErr w:type="gramEnd"/>
      <w:r w:rsidRPr="000C65C9">
        <w:rPr>
          <w:rFonts w:ascii="Calibri" w:hAnsi="Calibri" w:cs="Calibri"/>
          <w:sz w:val="21"/>
          <w:szCs w:val="21"/>
        </w:rPr>
        <w:t xml:space="preserve"> made in student handbooks but that it be made explicit that such</w:t>
      </w:r>
      <w:r w:rsidR="00D741D5" w:rsidRPr="000C65C9">
        <w:rPr>
          <w:rFonts w:ascii="Calibri" w:hAnsi="Calibri" w:cs="Calibri"/>
          <w:sz w:val="21"/>
          <w:szCs w:val="21"/>
        </w:rPr>
        <w:t xml:space="preserve"> support is </w:t>
      </w:r>
      <w:r w:rsidRPr="000C65C9">
        <w:rPr>
          <w:rFonts w:ascii="Calibri" w:hAnsi="Calibri" w:cs="Calibri"/>
          <w:sz w:val="21"/>
          <w:szCs w:val="21"/>
        </w:rPr>
        <w:t>not an automatic r</w:t>
      </w:r>
      <w:r w:rsidR="002834FF" w:rsidRPr="000C65C9">
        <w:rPr>
          <w:rFonts w:ascii="Calibri" w:hAnsi="Calibri" w:cs="Calibri"/>
          <w:sz w:val="21"/>
          <w:szCs w:val="21"/>
        </w:rPr>
        <w:t>ight and</w:t>
      </w:r>
      <w:r w:rsidRPr="000C65C9">
        <w:rPr>
          <w:rFonts w:ascii="Calibri" w:hAnsi="Calibri" w:cs="Calibri"/>
          <w:sz w:val="21"/>
          <w:szCs w:val="21"/>
        </w:rPr>
        <w:t xml:space="preserve"> would be considered on a case by case basis.</w:t>
      </w:r>
    </w:p>
    <w:p w:rsidR="002D3195" w:rsidRPr="000C65C9" w:rsidRDefault="002D3195" w:rsidP="002D3195">
      <w:pPr>
        <w:pStyle w:val="ListParagraph"/>
        <w:ind w:left="405"/>
        <w:rPr>
          <w:rFonts w:ascii="Calibri" w:hAnsi="Calibri" w:cs="Calibri"/>
          <w:sz w:val="21"/>
          <w:szCs w:val="21"/>
        </w:rPr>
      </w:pPr>
    </w:p>
    <w:p w:rsidR="00B2368C" w:rsidRPr="000C65C9" w:rsidRDefault="00D4515A" w:rsidP="00B2368C">
      <w:pPr>
        <w:pStyle w:val="ListParagraph"/>
        <w:numPr>
          <w:ilvl w:val="0"/>
          <w:numId w:val="2"/>
        </w:numPr>
        <w:rPr>
          <w:rFonts w:ascii="Calibri" w:hAnsi="Calibri" w:cs="Calibri"/>
          <w:sz w:val="21"/>
          <w:szCs w:val="21"/>
        </w:rPr>
      </w:pPr>
      <w:r w:rsidRPr="000C65C9">
        <w:rPr>
          <w:rFonts w:ascii="Calibri" w:hAnsi="Calibri" w:cs="Calibri"/>
          <w:sz w:val="21"/>
          <w:szCs w:val="21"/>
        </w:rPr>
        <w:t>Schools should refer to RCUK fieldwork costings for up to date guidance on the appropriate levels of support</w:t>
      </w:r>
      <w:r w:rsidR="00D741D5" w:rsidRPr="000C65C9">
        <w:rPr>
          <w:rFonts w:ascii="Calibri" w:hAnsi="Calibri" w:cs="Calibri"/>
          <w:sz w:val="21"/>
          <w:szCs w:val="21"/>
        </w:rPr>
        <w:t xml:space="preserve"> to offer</w:t>
      </w:r>
      <w:r w:rsidRPr="000C65C9">
        <w:rPr>
          <w:rFonts w:ascii="Calibri" w:hAnsi="Calibri" w:cs="Calibri"/>
          <w:sz w:val="21"/>
          <w:szCs w:val="21"/>
        </w:rPr>
        <w:t>.</w:t>
      </w:r>
    </w:p>
    <w:p w:rsidR="002D3195" w:rsidRPr="000C65C9" w:rsidRDefault="002D3195" w:rsidP="002D3195">
      <w:pPr>
        <w:pStyle w:val="ListParagraph"/>
        <w:ind w:left="405"/>
        <w:rPr>
          <w:rFonts w:ascii="Calibri" w:hAnsi="Calibri" w:cs="Calibri"/>
          <w:sz w:val="21"/>
          <w:szCs w:val="21"/>
        </w:rPr>
      </w:pPr>
    </w:p>
    <w:p w:rsidR="00B2368C" w:rsidRPr="000C65C9" w:rsidRDefault="00D274DA" w:rsidP="00B2368C">
      <w:pPr>
        <w:pStyle w:val="ListParagraph"/>
        <w:numPr>
          <w:ilvl w:val="0"/>
          <w:numId w:val="2"/>
        </w:numPr>
        <w:rPr>
          <w:rFonts w:ascii="Calibri" w:hAnsi="Calibri" w:cs="Calibri"/>
          <w:sz w:val="21"/>
          <w:szCs w:val="21"/>
        </w:rPr>
      </w:pPr>
      <w:r w:rsidRPr="000C65C9">
        <w:rPr>
          <w:rFonts w:ascii="Calibri" w:hAnsi="Calibri" w:cs="Calibri"/>
          <w:sz w:val="21"/>
          <w:szCs w:val="21"/>
        </w:rPr>
        <w:t xml:space="preserve">That </w:t>
      </w:r>
      <w:r w:rsidR="00B2368C" w:rsidRPr="000C65C9">
        <w:rPr>
          <w:rFonts w:ascii="Calibri" w:hAnsi="Calibri" w:cs="Calibri"/>
          <w:sz w:val="21"/>
          <w:szCs w:val="21"/>
        </w:rPr>
        <w:t xml:space="preserve">in order to be eligible for support, </w:t>
      </w:r>
      <w:r w:rsidRPr="000C65C9">
        <w:rPr>
          <w:rFonts w:ascii="Calibri" w:hAnsi="Calibri" w:cs="Calibri"/>
          <w:sz w:val="21"/>
          <w:szCs w:val="21"/>
        </w:rPr>
        <w:t xml:space="preserve">students </w:t>
      </w:r>
      <w:r w:rsidR="00F83A14" w:rsidRPr="000C65C9">
        <w:rPr>
          <w:rFonts w:ascii="Calibri" w:hAnsi="Calibri" w:cs="Calibri"/>
          <w:sz w:val="21"/>
          <w:szCs w:val="21"/>
        </w:rPr>
        <w:t>must</w:t>
      </w:r>
    </w:p>
    <w:p w:rsidR="00B2368C" w:rsidRPr="000C65C9" w:rsidRDefault="00D274DA" w:rsidP="00B2368C">
      <w:pPr>
        <w:pStyle w:val="ListParagraph"/>
        <w:numPr>
          <w:ilvl w:val="1"/>
          <w:numId w:val="2"/>
        </w:numPr>
        <w:rPr>
          <w:rFonts w:ascii="Calibri" w:hAnsi="Calibri" w:cs="Calibri"/>
          <w:sz w:val="21"/>
          <w:szCs w:val="21"/>
        </w:rPr>
      </w:pPr>
      <w:r w:rsidRPr="000C65C9">
        <w:rPr>
          <w:rFonts w:ascii="Calibri" w:hAnsi="Calibri" w:cs="Calibri"/>
          <w:sz w:val="21"/>
          <w:szCs w:val="21"/>
        </w:rPr>
        <w:t>be fully registered on a</w:t>
      </w:r>
      <w:r w:rsidR="00B2368C" w:rsidRPr="000C65C9">
        <w:rPr>
          <w:rFonts w:ascii="Calibri" w:hAnsi="Calibri" w:cs="Calibri"/>
          <w:sz w:val="21"/>
          <w:szCs w:val="21"/>
        </w:rPr>
        <w:t xml:space="preserve"> PhD programme</w:t>
      </w:r>
    </w:p>
    <w:p w:rsidR="00D274DA" w:rsidRPr="000C65C9" w:rsidRDefault="00B2368C" w:rsidP="00B2368C">
      <w:pPr>
        <w:pStyle w:val="ListParagraph"/>
        <w:numPr>
          <w:ilvl w:val="1"/>
          <w:numId w:val="2"/>
        </w:numPr>
        <w:rPr>
          <w:rFonts w:ascii="Calibri" w:hAnsi="Calibri" w:cs="Calibri"/>
          <w:sz w:val="21"/>
          <w:szCs w:val="21"/>
        </w:rPr>
      </w:pPr>
      <w:r w:rsidRPr="000C65C9">
        <w:rPr>
          <w:rFonts w:ascii="Calibri" w:hAnsi="Calibri" w:cs="Calibri"/>
          <w:sz w:val="21"/>
          <w:szCs w:val="21"/>
        </w:rPr>
        <w:t xml:space="preserve">have </w:t>
      </w:r>
      <w:r w:rsidR="00D274DA" w:rsidRPr="000C65C9">
        <w:rPr>
          <w:rFonts w:ascii="Calibri" w:hAnsi="Calibri" w:cs="Calibri"/>
          <w:sz w:val="21"/>
          <w:szCs w:val="21"/>
        </w:rPr>
        <w:t>explore</w:t>
      </w:r>
      <w:r w:rsidRPr="000C65C9">
        <w:rPr>
          <w:rFonts w:ascii="Calibri" w:hAnsi="Calibri" w:cs="Calibri"/>
          <w:sz w:val="21"/>
          <w:szCs w:val="21"/>
        </w:rPr>
        <w:t>d</w:t>
      </w:r>
      <w:r w:rsidR="00D274DA" w:rsidRPr="000C65C9">
        <w:rPr>
          <w:rFonts w:ascii="Calibri" w:hAnsi="Calibri" w:cs="Calibri"/>
          <w:sz w:val="21"/>
          <w:szCs w:val="21"/>
        </w:rPr>
        <w:t xml:space="preserve"> other forms of funding for fieldwork</w:t>
      </w:r>
      <w:r w:rsidR="00154CC1">
        <w:rPr>
          <w:rFonts w:ascii="Calibri" w:hAnsi="Calibri" w:cs="Calibri"/>
          <w:sz w:val="21"/>
          <w:szCs w:val="21"/>
        </w:rPr>
        <w:t>/conference</w:t>
      </w:r>
      <w:r w:rsidR="00D274DA" w:rsidRPr="000C65C9">
        <w:rPr>
          <w:rFonts w:ascii="Calibri" w:hAnsi="Calibri" w:cs="Calibri"/>
          <w:sz w:val="21"/>
          <w:szCs w:val="21"/>
        </w:rPr>
        <w:t xml:space="preserve"> </w:t>
      </w:r>
      <w:r w:rsidR="00154CC1">
        <w:rPr>
          <w:rFonts w:ascii="Calibri" w:hAnsi="Calibri" w:cs="Calibri"/>
          <w:sz w:val="21"/>
          <w:szCs w:val="21"/>
        </w:rPr>
        <w:t xml:space="preserve">attendance </w:t>
      </w:r>
      <w:r w:rsidR="00D274DA" w:rsidRPr="000C65C9">
        <w:rPr>
          <w:rFonts w:ascii="Calibri" w:hAnsi="Calibri" w:cs="Calibri"/>
          <w:sz w:val="21"/>
          <w:szCs w:val="21"/>
        </w:rPr>
        <w:t xml:space="preserve">prior to applying to the </w:t>
      </w:r>
      <w:r w:rsidR="00154CC1">
        <w:rPr>
          <w:rFonts w:ascii="Calibri" w:hAnsi="Calibri" w:cs="Calibri"/>
          <w:sz w:val="21"/>
          <w:szCs w:val="21"/>
        </w:rPr>
        <w:t>school for this support</w:t>
      </w:r>
    </w:p>
    <w:p w:rsidR="002D3195" w:rsidRPr="000C65C9" w:rsidRDefault="002D3195" w:rsidP="002D3195">
      <w:pPr>
        <w:pStyle w:val="ListParagraph"/>
        <w:ind w:left="1125"/>
        <w:rPr>
          <w:rFonts w:ascii="Calibri" w:hAnsi="Calibri" w:cs="Calibri"/>
          <w:sz w:val="21"/>
          <w:szCs w:val="21"/>
        </w:rPr>
      </w:pPr>
    </w:p>
    <w:p w:rsidR="00D274DA" w:rsidRPr="000C65C9" w:rsidRDefault="005B4597" w:rsidP="005B4597">
      <w:pPr>
        <w:pStyle w:val="ListParagraph"/>
        <w:numPr>
          <w:ilvl w:val="0"/>
          <w:numId w:val="2"/>
        </w:numPr>
        <w:rPr>
          <w:rFonts w:ascii="Calibri" w:hAnsi="Calibri" w:cs="Calibri"/>
          <w:sz w:val="21"/>
          <w:szCs w:val="21"/>
        </w:rPr>
      </w:pPr>
      <w:r w:rsidRPr="000C65C9">
        <w:rPr>
          <w:rFonts w:ascii="Calibri" w:hAnsi="Calibri" w:cs="Calibri"/>
          <w:sz w:val="21"/>
          <w:szCs w:val="21"/>
        </w:rPr>
        <w:t>Retrospective applications would be considered, where there</w:t>
      </w:r>
      <w:r w:rsidR="00F83A14" w:rsidRPr="000C65C9">
        <w:rPr>
          <w:rFonts w:ascii="Calibri" w:hAnsi="Calibri" w:cs="Calibri"/>
          <w:sz w:val="21"/>
          <w:szCs w:val="21"/>
        </w:rPr>
        <w:t xml:space="preserve"> were justified reasons.</w:t>
      </w:r>
    </w:p>
    <w:p w:rsidR="00D274DA" w:rsidRPr="000C65C9" w:rsidRDefault="00D274DA" w:rsidP="00D274DA">
      <w:pPr>
        <w:rPr>
          <w:rFonts w:ascii="Calibri" w:hAnsi="Calibri" w:cs="Calibri"/>
          <w:sz w:val="21"/>
          <w:szCs w:val="21"/>
        </w:rPr>
      </w:pPr>
    </w:p>
    <w:p w:rsidR="00F83A14" w:rsidRPr="000C65C9" w:rsidRDefault="00F83A14" w:rsidP="002D3195">
      <w:pPr>
        <w:pStyle w:val="ListParagraph"/>
        <w:numPr>
          <w:ilvl w:val="0"/>
          <w:numId w:val="2"/>
        </w:numPr>
        <w:rPr>
          <w:rFonts w:ascii="Calibri" w:hAnsi="Calibri" w:cs="Calibri"/>
          <w:sz w:val="21"/>
          <w:szCs w:val="21"/>
        </w:rPr>
      </w:pPr>
      <w:r w:rsidRPr="000C65C9">
        <w:rPr>
          <w:rFonts w:ascii="Calibri" w:hAnsi="Calibri" w:cs="Calibri"/>
          <w:sz w:val="21"/>
          <w:szCs w:val="21"/>
        </w:rPr>
        <w:t>Schools may also wish to ring-fence support for conference attendance, placement and exchange activity and these funds must also be accessed using the principles set out in points 1-6 above.</w:t>
      </w:r>
    </w:p>
    <w:p w:rsidR="00F83A14" w:rsidRPr="000C65C9" w:rsidRDefault="00F83A14" w:rsidP="00F83A14">
      <w:pPr>
        <w:pStyle w:val="ListParagraph"/>
        <w:ind w:left="405"/>
        <w:rPr>
          <w:rFonts w:ascii="Calibri" w:hAnsi="Calibri" w:cs="Calibri"/>
          <w:sz w:val="21"/>
          <w:szCs w:val="21"/>
        </w:rPr>
      </w:pPr>
    </w:p>
    <w:p w:rsidR="002D3195" w:rsidRPr="000C65C9" w:rsidRDefault="002D3195" w:rsidP="002D3195">
      <w:pPr>
        <w:pStyle w:val="ListParagraph"/>
        <w:numPr>
          <w:ilvl w:val="0"/>
          <w:numId w:val="2"/>
        </w:numPr>
        <w:rPr>
          <w:rFonts w:ascii="Calibri" w:hAnsi="Calibri" w:cs="Calibri"/>
          <w:sz w:val="21"/>
          <w:szCs w:val="21"/>
        </w:rPr>
      </w:pPr>
      <w:r w:rsidRPr="000C65C9">
        <w:rPr>
          <w:rFonts w:ascii="Calibri" w:hAnsi="Calibri" w:cs="Calibri"/>
          <w:sz w:val="21"/>
          <w:szCs w:val="21"/>
        </w:rPr>
        <w:t xml:space="preserve">That these principles </w:t>
      </w:r>
      <w:proofErr w:type="gramStart"/>
      <w:r w:rsidRPr="000C65C9">
        <w:rPr>
          <w:rFonts w:ascii="Calibri" w:hAnsi="Calibri" w:cs="Calibri"/>
          <w:sz w:val="21"/>
          <w:szCs w:val="21"/>
        </w:rPr>
        <w:t>be</w:t>
      </w:r>
      <w:proofErr w:type="gramEnd"/>
      <w:r w:rsidRPr="000C65C9">
        <w:rPr>
          <w:rFonts w:ascii="Calibri" w:hAnsi="Calibri" w:cs="Calibri"/>
          <w:sz w:val="21"/>
          <w:szCs w:val="21"/>
        </w:rPr>
        <w:t xml:space="preserve"> adhered to as a matter of course and that any deviation from this must be presented to PGRC for discussion.</w:t>
      </w:r>
    </w:p>
    <w:p w:rsidR="00C21C7C" w:rsidRPr="000C65C9" w:rsidRDefault="00C21C7C" w:rsidP="00C21C7C">
      <w:pPr>
        <w:rPr>
          <w:rFonts w:ascii="Calibri" w:hAnsi="Calibri" w:cs="Calibri"/>
          <w:sz w:val="21"/>
          <w:szCs w:val="21"/>
        </w:rPr>
      </w:pPr>
    </w:p>
    <w:p w:rsidR="00C21C7C" w:rsidRPr="000C65C9" w:rsidRDefault="00C21C7C" w:rsidP="00C21C7C">
      <w:pPr>
        <w:rPr>
          <w:rFonts w:ascii="Calibri" w:hAnsi="Calibri" w:cs="Calibri"/>
          <w:sz w:val="21"/>
          <w:szCs w:val="21"/>
        </w:rPr>
      </w:pPr>
    </w:p>
    <w:p w:rsidR="0006181F" w:rsidRPr="000C65C9" w:rsidRDefault="00C52BD5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April</w:t>
      </w:r>
      <w:r w:rsidR="0006181F" w:rsidRPr="000C65C9">
        <w:rPr>
          <w:rFonts w:ascii="Calibri" w:hAnsi="Calibri"/>
          <w:sz w:val="21"/>
          <w:szCs w:val="21"/>
        </w:rPr>
        <w:t xml:space="preserve"> 2015</w:t>
      </w:r>
    </w:p>
    <w:sectPr w:rsidR="0006181F" w:rsidRPr="000C65C9" w:rsidSect="000C65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231D6"/>
    <w:multiLevelType w:val="hybridMultilevel"/>
    <w:tmpl w:val="64FC8AF4"/>
    <w:lvl w:ilvl="0" w:tplc="D7F457D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18E12BB"/>
    <w:multiLevelType w:val="hybridMultilevel"/>
    <w:tmpl w:val="58B0B368"/>
    <w:lvl w:ilvl="0" w:tplc="7994B5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DA"/>
    <w:rsid w:val="0006181F"/>
    <w:rsid w:val="000C65C9"/>
    <w:rsid w:val="000C6BB4"/>
    <w:rsid w:val="00141B45"/>
    <w:rsid w:val="00154CC1"/>
    <w:rsid w:val="002834FF"/>
    <w:rsid w:val="00285E07"/>
    <w:rsid w:val="002C1F8B"/>
    <w:rsid w:val="002D3195"/>
    <w:rsid w:val="0036647D"/>
    <w:rsid w:val="00505A4B"/>
    <w:rsid w:val="00543E17"/>
    <w:rsid w:val="00551C1D"/>
    <w:rsid w:val="005B4597"/>
    <w:rsid w:val="007645F2"/>
    <w:rsid w:val="008330DB"/>
    <w:rsid w:val="008F06EF"/>
    <w:rsid w:val="009A2888"/>
    <w:rsid w:val="00B2368C"/>
    <w:rsid w:val="00B32543"/>
    <w:rsid w:val="00BF4CE6"/>
    <w:rsid w:val="00C21C7C"/>
    <w:rsid w:val="00C26298"/>
    <w:rsid w:val="00C40D68"/>
    <w:rsid w:val="00C52BD5"/>
    <w:rsid w:val="00D274DA"/>
    <w:rsid w:val="00D4515A"/>
    <w:rsid w:val="00D741D5"/>
    <w:rsid w:val="00E27891"/>
    <w:rsid w:val="00F83A14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4D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A2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8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88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88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8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4D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A2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8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88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88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8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Kaiserman</dc:creator>
  <cp:lastModifiedBy>Anusarin Lowe</cp:lastModifiedBy>
  <cp:revision>2</cp:revision>
  <dcterms:created xsi:type="dcterms:W3CDTF">2016-05-27T09:38:00Z</dcterms:created>
  <dcterms:modified xsi:type="dcterms:W3CDTF">2016-05-27T09:38:00Z</dcterms:modified>
</cp:coreProperties>
</file>