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E0" w:rsidRDefault="008F50E0" w:rsidP="008F50E0">
      <w:pPr>
        <w:pStyle w:val="Default"/>
        <w:jc w:val="center"/>
        <w:rPr>
          <w:b/>
          <w:bCs/>
          <w:sz w:val="28"/>
          <w:szCs w:val="28"/>
        </w:rPr>
      </w:pPr>
      <w:r>
        <w:t xml:space="preserve"> </w:t>
      </w:r>
      <w:r>
        <w:rPr>
          <w:b/>
          <w:bCs/>
          <w:sz w:val="28"/>
          <w:szCs w:val="28"/>
        </w:rPr>
        <w:t xml:space="preserve">Faculty of Humanities </w:t>
      </w:r>
    </w:p>
    <w:p w:rsidR="008F50E0" w:rsidRDefault="008F50E0" w:rsidP="008F50E0">
      <w:pPr>
        <w:pStyle w:val="Default"/>
        <w:jc w:val="center"/>
        <w:rPr>
          <w:sz w:val="28"/>
          <w:szCs w:val="28"/>
        </w:rPr>
      </w:pPr>
    </w:p>
    <w:p w:rsidR="00190530" w:rsidRPr="00437AE6" w:rsidRDefault="00190530" w:rsidP="008F50E0">
      <w:pPr>
        <w:pStyle w:val="Default"/>
        <w:jc w:val="center"/>
        <w:rPr>
          <w:b/>
          <w:sz w:val="28"/>
          <w:szCs w:val="28"/>
        </w:rPr>
      </w:pPr>
      <w:proofErr w:type="gramStart"/>
      <w:r w:rsidRPr="00437AE6">
        <w:rPr>
          <w:b/>
          <w:sz w:val="28"/>
          <w:szCs w:val="28"/>
        </w:rPr>
        <w:t>School</w:t>
      </w:r>
      <w:r w:rsidR="00CF01E5">
        <w:rPr>
          <w:b/>
          <w:sz w:val="28"/>
          <w:szCs w:val="28"/>
        </w:rPr>
        <w:t xml:space="preserve"> of </w:t>
      </w:r>
      <w:sdt>
        <w:sdtPr>
          <w:rPr>
            <w:b/>
            <w:sz w:val="28"/>
            <w:szCs w:val="28"/>
          </w:rPr>
          <w:id w:val="-518546207"/>
          <w:placeholder>
            <w:docPart w:val="DefaultPlaceholder_1082065158"/>
          </w:placeholder>
          <w:showingPlcHdr/>
        </w:sdtPr>
        <w:sdtEndPr/>
        <w:sdtContent>
          <w:r w:rsidR="00CF01E5" w:rsidRPr="002A3682">
            <w:rPr>
              <w:rStyle w:val="PlaceholderText"/>
            </w:rPr>
            <w:t>Click here to enter text.</w:t>
          </w:r>
          <w:proofErr w:type="gramEnd"/>
        </w:sdtContent>
      </w:sdt>
    </w:p>
    <w:p w:rsidR="00190530" w:rsidRDefault="00190530" w:rsidP="008F50E0">
      <w:pPr>
        <w:pStyle w:val="Default"/>
        <w:jc w:val="center"/>
        <w:rPr>
          <w:sz w:val="28"/>
          <w:szCs w:val="28"/>
        </w:rPr>
      </w:pPr>
    </w:p>
    <w:p w:rsidR="008F50E0" w:rsidRDefault="00190530" w:rsidP="008F50E0">
      <w:pPr>
        <w:pStyle w:val="Default"/>
        <w:jc w:val="center"/>
        <w:rPr>
          <w:sz w:val="23"/>
          <w:szCs w:val="23"/>
        </w:rPr>
      </w:pPr>
      <w:r>
        <w:rPr>
          <w:b/>
          <w:bCs/>
          <w:sz w:val="23"/>
          <w:szCs w:val="23"/>
        </w:rPr>
        <w:t xml:space="preserve">Director of </w:t>
      </w:r>
      <w:r w:rsidR="00A02A2F">
        <w:rPr>
          <w:b/>
          <w:bCs/>
          <w:sz w:val="23"/>
          <w:szCs w:val="23"/>
        </w:rPr>
        <w:t>Teaching</w:t>
      </w:r>
      <w:r w:rsidR="00D26D1F">
        <w:rPr>
          <w:b/>
          <w:bCs/>
          <w:sz w:val="23"/>
          <w:szCs w:val="23"/>
        </w:rPr>
        <w:t>,</w:t>
      </w:r>
      <w:r w:rsidR="00A02A2F">
        <w:rPr>
          <w:b/>
          <w:bCs/>
          <w:sz w:val="23"/>
          <w:szCs w:val="23"/>
        </w:rPr>
        <w:t xml:space="preserve"> Learning</w:t>
      </w:r>
      <w:r w:rsidR="00D26D1F">
        <w:rPr>
          <w:b/>
          <w:bCs/>
          <w:sz w:val="23"/>
          <w:szCs w:val="23"/>
        </w:rPr>
        <w:t xml:space="preserve"> and Students</w:t>
      </w:r>
    </w:p>
    <w:p w:rsidR="008F50E0" w:rsidRDefault="008F50E0" w:rsidP="008F50E0">
      <w:pPr>
        <w:pStyle w:val="Default"/>
        <w:ind w:left="1797" w:hanging="1798"/>
        <w:jc w:val="both"/>
        <w:rPr>
          <w:b/>
          <w:bCs/>
          <w:sz w:val="20"/>
          <w:szCs w:val="20"/>
        </w:rPr>
      </w:pPr>
    </w:p>
    <w:p w:rsidR="008F50E0" w:rsidRDefault="008F50E0" w:rsidP="008F50E0">
      <w:pPr>
        <w:pStyle w:val="Default"/>
        <w:ind w:left="1797" w:hanging="1798"/>
        <w:jc w:val="both"/>
        <w:rPr>
          <w:sz w:val="20"/>
          <w:szCs w:val="20"/>
        </w:rPr>
      </w:pPr>
      <w:r w:rsidRPr="00C65558">
        <w:rPr>
          <w:b/>
          <w:bCs/>
          <w:sz w:val="20"/>
          <w:szCs w:val="20"/>
        </w:rPr>
        <w:t>Overall purpose</w:t>
      </w:r>
      <w:r w:rsidRPr="00C65558">
        <w:rPr>
          <w:sz w:val="20"/>
          <w:szCs w:val="20"/>
        </w:rPr>
        <w:t xml:space="preserve">: </w:t>
      </w:r>
    </w:p>
    <w:p w:rsidR="004A1634" w:rsidRPr="00C65558" w:rsidRDefault="004A1634" w:rsidP="008F50E0">
      <w:pPr>
        <w:pStyle w:val="Default"/>
        <w:ind w:left="1797" w:hanging="1798"/>
        <w:jc w:val="both"/>
        <w:rPr>
          <w:sz w:val="20"/>
          <w:szCs w:val="20"/>
        </w:rPr>
      </w:pPr>
    </w:p>
    <w:p w:rsidR="008F50E0" w:rsidRPr="00C65558" w:rsidRDefault="00190530" w:rsidP="008F50E0">
      <w:pPr>
        <w:pStyle w:val="Default"/>
        <w:jc w:val="both"/>
        <w:rPr>
          <w:sz w:val="20"/>
          <w:szCs w:val="20"/>
        </w:rPr>
      </w:pPr>
      <w:r w:rsidRPr="00C65558">
        <w:rPr>
          <w:sz w:val="20"/>
          <w:szCs w:val="20"/>
        </w:rPr>
        <w:t xml:space="preserve">The School’s Director </w:t>
      </w:r>
      <w:r w:rsidR="00A02A2F" w:rsidRPr="00C65558">
        <w:rPr>
          <w:sz w:val="20"/>
          <w:szCs w:val="20"/>
        </w:rPr>
        <w:t>of Teaching</w:t>
      </w:r>
      <w:r w:rsidR="00D26D1F">
        <w:rPr>
          <w:sz w:val="20"/>
          <w:szCs w:val="20"/>
        </w:rPr>
        <w:t>,</w:t>
      </w:r>
      <w:r w:rsidR="00A02A2F" w:rsidRPr="00C65558">
        <w:rPr>
          <w:sz w:val="20"/>
          <w:szCs w:val="20"/>
        </w:rPr>
        <w:t xml:space="preserve"> Learning</w:t>
      </w:r>
      <w:r w:rsidR="008F50E0" w:rsidRPr="00C65558">
        <w:rPr>
          <w:sz w:val="20"/>
          <w:szCs w:val="20"/>
        </w:rPr>
        <w:t xml:space="preserve"> </w:t>
      </w:r>
      <w:r w:rsidR="00D26D1F">
        <w:rPr>
          <w:sz w:val="20"/>
          <w:szCs w:val="20"/>
        </w:rPr>
        <w:t xml:space="preserve">and Students </w:t>
      </w:r>
      <w:r w:rsidR="00CF6C1F">
        <w:rPr>
          <w:sz w:val="20"/>
          <w:szCs w:val="20"/>
        </w:rPr>
        <w:t xml:space="preserve">is </w:t>
      </w:r>
      <w:r w:rsidR="008F50E0" w:rsidRPr="00C65558">
        <w:rPr>
          <w:sz w:val="20"/>
          <w:szCs w:val="20"/>
        </w:rPr>
        <w:t xml:space="preserve">responsible for </w:t>
      </w:r>
      <w:r w:rsidR="00A02A2F" w:rsidRPr="00C65558">
        <w:rPr>
          <w:sz w:val="20"/>
          <w:szCs w:val="20"/>
        </w:rPr>
        <w:t xml:space="preserve">developing and achieving a strategy for Teaching </w:t>
      </w:r>
      <w:r w:rsidR="00031811">
        <w:rPr>
          <w:sz w:val="20"/>
          <w:szCs w:val="20"/>
        </w:rPr>
        <w:t xml:space="preserve">and </w:t>
      </w:r>
      <w:r w:rsidR="00A02A2F" w:rsidRPr="00C65558">
        <w:rPr>
          <w:sz w:val="20"/>
          <w:szCs w:val="20"/>
        </w:rPr>
        <w:t xml:space="preserve">Learning and the Student Experience in the School in accordance with the Faculty’s and University’s overall strategy, and for providing leadership to colleagues in support of the strategy. The Teaching </w:t>
      </w:r>
      <w:r w:rsidR="00031811">
        <w:rPr>
          <w:sz w:val="20"/>
          <w:szCs w:val="20"/>
        </w:rPr>
        <w:t xml:space="preserve">and </w:t>
      </w:r>
      <w:r w:rsidR="00A02A2F" w:rsidRPr="00C65558">
        <w:rPr>
          <w:sz w:val="20"/>
          <w:szCs w:val="20"/>
        </w:rPr>
        <w:t xml:space="preserve">Learning strategy will cover the delivery of teaching, the creation and enhancement of appropriate learning environments.  </w:t>
      </w:r>
      <w:r w:rsidR="008F50E0" w:rsidRPr="00C65558">
        <w:rPr>
          <w:sz w:val="20"/>
          <w:szCs w:val="20"/>
        </w:rPr>
        <w:t xml:space="preserve">The post holder will be responsible for ensuring that the </w:t>
      </w:r>
      <w:r w:rsidRPr="00C65558">
        <w:rPr>
          <w:sz w:val="20"/>
          <w:szCs w:val="20"/>
        </w:rPr>
        <w:t xml:space="preserve">School </w:t>
      </w:r>
      <w:r w:rsidR="008F50E0" w:rsidRPr="00C65558">
        <w:rPr>
          <w:sz w:val="20"/>
          <w:szCs w:val="20"/>
        </w:rPr>
        <w:t xml:space="preserve">delivers on its goals in relation to these areas. </w:t>
      </w:r>
    </w:p>
    <w:p w:rsidR="008F50E0" w:rsidRPr="00C65558" w:rsidRDefault="008F50E0" w:rsidP="008F50E0">
      <w:pPr>
        <w:pStyle w:val="Default"/>
        <w:jc w:val="both"/>
        <w:rPr>
          <w:sz w:val="20"/>
          <w:szCs w:val="20"/>
        </w:rPr>
      </w:pPr>
    </w:p>
    <w:p w:rsidR="008F50E0" w:rsidRPr="00C65558" w:rsidRDefault="008F50E0" w:rsidP="008F50E0">
      <w:pPr>
        <w:pStyle w:val="Default"/>
        <w:jc w:val="both"/>
        <w:rPr>
          <w:sz w:val="20"/>
          <w:szCs w:val="20"/>
        </w:rPr>
      </w:pPr>
      <w:r w:rsidRPr="00C65558">
        <w:rPr>
          <w:sz w:val="20"/>
          <w:szCs w:val="20"/>
        </w:rPr>
        <w:t xml:space="preserve">The post-holder will be the </w:t>
      </w:r>
      <w:r w:rsidR="00190530" w:rsidRPr="00C65558">
        <w:rPr>
          <w:sz w:val="20"/>
          <w:szCs w:val="20"/>
        </w:rPr>
        <w:t xml:space="preserve">School </w:t>
      </w:r>
      <w:r w:rsidR="00A02A2F" w:rsidRPr="00C65558">
        <w:rPr>
          <w:sz w:val="20"/>
          <w:szCs w:val="20"/>
        </w:rPr>
        <w:t xml:space="preserve">lead in this area </w:t>
      </w:r>
      <w:r w:rsidRPr="00C65558">
        <w:rPr>
          <w:sz w:val="20"/>
          <w:szCs w:val="20"/>
        </w:rPr>
        <w:t xml:space="preserve">and will work with </w:t>
      </w:r>
      <w:r w:rsidR="00190530" w:rsidRPr="00C65558">
        <w:rPr>
          <w:sz w:val="20"/>
          <w:szCs w:val="20"/>
        </w:rPr>
        <w:t>School</w:t>
      </w:r>
      <w:r w:rsidR="00CF6C1F">
        <w:rPr>
          <w:sz w:val="20"/>
          <w:szCs w:val="20"/>
        </w:rPr>
        <w:t xml:space="preserve"> Senior</w:t>
      </w:r>
      <w:r w:rsidR="00190530" w:rsidRPr="00C65558">
        <w:rPr>
          <w:sz w:val="20"/>
          <w:szCs w:val="20"/>
        </w:rPr>
        <w:t xml:space="preserve"> Management Team </w:t>
      </w:r>
      <w:r w:rsidR="00CF6C1F">
        <w:rPr>
          <w:sz w:val="20"/>
          <w:szCs w:val="20"/>
        </w:rPr>
        <w:t xml:space="preserve">(SMT) </w:t>
      </w:r>
      <w:r w:rsidR="00190530" w:rsidRPr="00C65558">
        <w:rPr>
          <w:sz w:val="20"/>
          <w:szCs w:val="20"/>
        </w:rPr>
        <w:t xml:space="preserve">colleagues and the Faculty’s Vice Dean </w:t>
      </w:r>
      <w:r w:rsidR="00A02A2F" w:rsidRPr="00C65558">
        <w:rPr>
          <w:sz w:val="20"/>
          <w:szCs w:val="20"/>
        </w:rPr>
        <w:t>for Teaching</w:t>
      </w:r>
      <w:r w:rsidR="00D26D1F">
        <w:rPr>
          <w:sz w:val="20"/>
          <w:szCs w:val="20"/>
        </w:rPr>
        <w:t>, Learning and Students</w:t>
      </w:r>
      <w:r w:rsidR="00190530" w:rsidRPr="00C65558">
        <w:rPr>
          <w:sz w:val="20"/>
          <w:szCs w:val="20"/>
        </w:rPr>
        <w:t xml:space="preserve"> </w:t>
      </w:r>
      <w:r w:rsidRPr="00C65558">
        <w:rPr>
          <w:sz w:val="20"/>
          <w:szCs w:val="20"/>
        </w:rPr>
        <w:t xml:space="preserve">to deliver the </w:t>
      </w:r>
      <w:r w:rsidR="00190530" w:rsidRPr="00C65558">
        <w:rPr>
          <w:sz w:val="20"/>
          <w:szCs w:val="20"/>
        </w:rPr>
        <w:t>School’s contribution to this agenda.</w:t>
      </w:r>
    </w:p>
    <w:p w:rsidR="008F50E0" w:rsidRPr="00C65558" w:rsidRDefault="008F50E0" w:rsidP="008F50E0">
      <w:pPr>
        <w:pStyle w:val="Default"/>
        <w:jc w:val="both"/>
        <w:rPr>
          <w:sz w:val="20"/>
          <w:szCs w:val="20"/>
        </w:rPr>
      </w:pPr>
    </w:p>
    <w:p w:rsidR="008F50E0" w:rsidRPr="00C65558" w:rsidRDefault="008F50E0" w:rsidP="008F50E0">
      <w:pPr>
        <w:pStyle w:val="Default"/>
        <w:spacing w:after="120"/>
        <w:jc w:val="both"/>
        <w:rPr>
          <w:sz w:val="20"/>
          <w:szCs w:val="20"/>
        </w:rPr>
      </w:pPr>
      <w:r w:rsidRPr="00C65558">
        <w:rPr>
          <w:sz w:val="20"/>
          <w:szCs w:val="20"/>
        </w:rPr>
        <w:t xml:space="preserve">The post-holder will be a member of the </w:t>
      </w:r>
      <w:r w:rsidR="00190530" w:rsidRPr="00C65558">
        <w:rPr>
          <w:sz w:val="20"/>
          <w:szCs w:val="20"/>
        </w:rPr>
        <w:t xml:space="preserve">School’s </w:t>
      </w:r>
      <w:r w:rsidRPr="00C65558">
        <w:rPr>
          <w:sz w:val="20"/>
          <w:szCs w:val="20"/>
        </w:rPr>
        <w:t xml:space="preserve">Senior Management Team and will interact extensively with other members </w:t>
      </w:r>
      <w:r w:rsidR="00190530" w:rsidRPr="00C65558">
        <w:rPr>
          <w:sz w:val="20"/>
          <w:szCs w:val="20"/>
        </w:rPr>
        <w:t>the team</w:t>
      </w:r>
      <w:r w:rsidRPr="00C65558">
        <w:rPr>
          <w:sz w:val="20"/>
          <w:szCs w:val="20"/>
        </w:rPr>
        <w:t xml:space="preserve">, including Heads of </w:t>
      </w:r>
      <w:r w:rsidR="00190530" w:rsidRPr="00C65558">
        <w:rPr>
          <w:sz w:val="20"/>
          <w:szCs w:val="20"/>
        </w:rPr>
        <w:t xml:space="preserve">Division/Department and Directors of other School </w:t>
      </w:r>
      <w:r w:rsidRPr="00C65558">
        <w:rPr>
          <w:sz w:val="20"/>
          <w:szCs w:val="20"/>
        </w:rPr>
        <w:t xml:space="preserve">Functions. </w:t>
      </w:r>
    </w:p>
    <w:p w:rsidR="008F50E0" w:rsidRPr="00C65558" w:rsidRDefault="008F50E0" w:rsidP="008F50E0">
      <w:pPr>
        <w:pStyle w:val="Default"/>
        <w:rPr>
          <w:sz w:val="20"/>
          <w:szCs w:val="20"/>
        </w:rPr>
      </w:pPr>
    </w:p>
    <w:p w:rsidR="008F50E0" w:rsidRPr="00C65558" w:rsidRDefault="008F50E0" w:rsidP="00CF6C1F">
      <w:pPr>
        <w:pStyle w:val="Default"/>
        <w:ind w:left="1701" w:hanging="1701"/>
        <w:jc w:val="both"/>
        <w:rPr>
          <w:sz w:val="20"/>
          <w:szCs w:val="20"/>
        </w:rPr>
      </w:pPr>
      <w:r w:rsidRPr="00C65558">
        <w:rPr>
          <w:b/>
          <w:bCs/>
          <w:sz w:val="20"/>
          <w:szCs w:val="20"/>
        </w:rPr>
        <w:t>Responsible to</w:t>
      </w:r>
      <w:r w:rsidRPr="00C65558">
        <w:rPr>
          <w:sz w:val="20"/>
          <w:szCs w:val="20"/>
        </w:rPr>
        <w:t xml:space="preserve">: </w:t>
      </w:r>
      <w:r w:rsidR="00190530" w:rsidRPr="00C65558">
        <w:rPr>
          <w:sz w:val="20"/>
          <w:szCs w:val="20"/>
        </w:rPr>
        <w:t xml:space="preserve">Head of School with </w:t>
      </w:r>
      <w:r w:rsidR="00031811">
        <w:rPr>
          <w:sz w:val="20"/>
          <w:szCs w:val="20"/>
        </w:rPr>
        <w:t xml:space="preserve">secondary </w:t>
      </w:r>
      <w:r w:rsidR="008235F3" w:rsidRPr="00C65558">
        <w:rPr>
          <w:sz w:val="20"/>
          <w:szCs w:val="20"/>
        </w:rPr>
        <w:t xml:space="preserve">“dotted line” </w:t>
      </w:r>
      <w:r w:rsidR="00031811">
        <w:rPr>
          <w:sz w:val="20"/>
          <w:szCs w:val="20"/>
        </w:rPr>
        <w:t xml:space="preserve">professional </w:t>
      </w:r>
      <w:r w:rsidR="00190530" w:rsidRPr="00C65558">
        <w:rPr>
          <w:sz w:val="20"/>
          <w:szCs w:val="20"/>
        </w:rPr>
        <w:t xml:space="preserve">accountability to the </w:t>
      </w:r>
      <w:r w:rsidR="00CF6C1F">
        <w:rPr>
          <w:sz w:val="20"/>
          <w:szCs w:val="20"/>
        </w:rPr>
        <w:t xml:space="preserve">   </w:t>
      </w:r>
      <w:r w:rsidR="00190530" w:rsidRPr="00C65558">
        <w:rPr>
          <w:sz w:val="20"/>
          <w:szCs w:val="20"/>
        </w:rPr>
        <w:t xml:space="preserve">Faculty’s Vice Dean </w:t>
      </w:r>
      <w:r w:rsidR="00A02A2F" w:rsidRPr="00C65558">
        <w:rPr>
          <w:sz w:val="20"/>
          <w:szCs w:val="20"/>
        </w:rPr>
        <w:t>for Teaching and Learning</w:t>
      </w:r>
    </w:p>
    <w:p w:rsidR="008F50E0" w:rsidRPr="00C65558" w:rsidRDefault="008F50E0" w:rsidP="008F50E0">
      <w:pPr>
        <w:pStyle w:val="Default"/>
        <w:jc w:val="both"/>
        <w:rPr>
          <w:b/>
          <w:bCs/>
          <w:sz w:val="20"/>
          <w:szCs w:val="20"/>
        </w:rPr>
      </w:pPr>
    </w:p>
    <w:p w:rsidR="008F50E0" w:rsidRDefault="008F50E0" w:rsidP="008F50E0">
      <w:pPr>
        <w:pStyle w:val="Default"/>
        <w:jc w:val="both"/>
        <w:rPr>
          <w:b/>
          <w:bCs/>
          <w:sz w:val="20"/>
          <w:szCs w:val="20"/>
        </w:rPr>
      </w:pPr>
      <w:r w:rsidRPr="00C65558">
        <w:rPr>
          <w:b/>
          <w:bCs/>
          <w:sz w:val="20"/>
          <w:szCs w:val="20"/>
        </w:rPr>
        <w:t xml:space="preserve">Key Duties and Responsibilities: </w:t>
      </w:r>
    </w:p>
    <w:p w:rsidR="00CF6C1F" w:rsidRPr="00C65558" w:rsidRDefault="00CF6C1F" w:rsidP="008F50E0">
      <w:pPr>
        <w:pStyle w:val="Default"/>
        <w:jc w:val="both"/>
        <w:rPr>
          <w:sz w:val="20"/>
          <w:szCs w:val="20"/>
        </w:rPr>
      </w:pPr>
    </w:p>
    <w:p w:rsidR="00A02A2F" w:rsidRPr="00C65558" w:rsidRDefault="00A02A2F" w:rsidP="00A02A2F">
      <w:pPr>
        <w:pStyle w:val="Default"/>
        <w:jc w:val="both"/>
        <w:rPr>
          <w:sz w:val="20"/>
          <w:szCs w:val="20"/>
        </w:rPr>
      </w:pPr>
      <w:r w:rsidRPr="00C65558">
        <w:rPr>
          <w:sz w:val="20"/>
          <w:szCs w:val="20"/>
        </w:rPr>
        <w:t>Directors will work in collaboration with Faculty Teaching and Learning Support Services</w:t>
      </w:r>
      <w:r w:rsidR="00C65558">
        <w:rPr>
          <w:sz w:val="20"/>
          <w:szCs w:val="20"/>
        </w:rPr>
        <w:t>,</w:t>
      </w:r>
      <w:r w:rsidRPr="00C65558">
        <w:rPr>
          <w:sz w:val="20"/>
          <w:szCs w:val="20"/>
        </w:rPr>
        <w:t xml:space="preserve"> the Vice Dean (Teaching, Learning and Students)</w:t>
      </w:r>
      <w:r w:rsidR="00C65558">
        <w:rPr>
          <w:sz w:val="20"/>
          <w:szCs w:val="20"/>
        </w:rPr>
        <w:t xml:space="preserve"> and relevant Assistant Associate Deans</w:t>
      </w:r>
      <w:r w:rsidRPr="00C65558">
        <w:rPr>
          <w:sz w:val="20"/>
          <w:szCs w:val="20"/>
        </w:rPr>
        <w:t>, as well as staff within their S</w:t>
      </w:r>
      <w:r w:rsidR="00404528" w:rsidRPr="00C65558">
        <w:rPr>
          <w:sz w:val="20"/>
          <w:szCs w:val="20"/>
        </w:rPr>
        <w:t xml:space="preserve">chool. It is expected that the Director </w:t>
      </w:r>
      <w:r w:rsidRPr="00C65558">
        <w:rPr>
          <w:sz w:val="20"/>
          <w:szCs w:val="20"/>
        </w:rPr>
        <w:t>should chair the relevant school Committee(s) dealing with teaching and learning and quality management in order that the following can be achieved:</w:t>
      </w:r>
    </w:p>
    <w:p w:rsidR="00A02A2F" w:rsidRPr="00C65558" w:rsidRDefault="00A02A2F" w:rsidP="00A02A2F">
      <w:pPr>
        <w:pStyle w:val="Default"/>
        <w:ind w:left="360" w:hanging="360"/>
        <w:jc w:val="both"/>
        <w:rPr>
          <w:sz w:val="20"/>
          <w:szCs w:val="20"/>
        </w:rPr>
      </w:pPr>
    </w:p>
    <w:p w:rsidR="00A02A2F" w:rsidRPr="00C65558" w:rsidRDefault="00A02A2F" w:rsidP="00031811">
      <w:pPr>
        <w:pStyle w:val="Default"/>
        <w:numPr>
          <w:ilvl w:val="0"/>
          <w:numId w:val="24"/>
        </w:numPr>
        <w:jc w:val="both"/>
        <w:rPr>
          <w:sz w:val="20"/>
          <w:szCs w:val="20"/>
        </w:rPr>
      </w:pPr>
      <w:r w:rsidRPr="00C65558">
        <w:rPr>
          <w:sz w:val="20"/>
          <w:szCs w:val="20"/>
        </w:rPr>
        <w:t>communicating decisions and information from School to Faculty, and from Faculty to all relevant areas of the School</w:t>
      </w:r>
    </w:p>
    <w:p w:rsidR="00A02A2F" w:rsidRPr="00C65558" w:rsidRDefault="00A02A2F" w:rsidP="00031811">
      <w:pPr>
        <w:pStyle w:val="Default"/>
        <w:numPr>
          <w:ilvl w:val="0"/>
          <w:numId w:val="24"/>
        </w:numPr>
        <w:jc w:val="both"/>
        <w:rPr>
          <w:sz w:val="20"/>
          <w:szCs w:val="20"/>
        </w:rPr>
      </w:pPr>
      <w:r w:rsidRPr="00C65558">
        <w:rPr>
          <w:sz w:val="20"/>
          <w:szCs w:val="20"/>
        </w:rPr>
        <w:t>implementing developments in policy and procedure</w:t>
      </w:r>
    </w:p>
    <w:p w:rsidR="00A02A2F" w:rsidRPr="00C65558" w:rsidRDefault="00A02A2F" w:rsidP="00031811">
      <w:pPr>
        <w:pStyle w:val="Default"/>
        <w:numPr>
          <w:ilvl w:val="0"/>
          <w:numId w:val="24"/>
        </w:numPr>
        <w:jc w:val="both"/>
        <w:rPr>
          <w:sz w:val="20"/>
          <w:szCs w:val="20"/>
        </w:rPr>
      </w:pPr>
      <w:r w:rsidRPr="00C65558">
        <w:rPr>
          <w:sz w:val="20"/>
          <w:szCs w:val="20"/>
        </w:rPr>
        <w:t>gaining input and gathering opinion on matters for consultation</w:t>
      </w:r>
    </w:p>
    <w:p w:rsidR="00A02A2F" w:rsidRPr="00C65558" w:rsidRDefault="00A02A2F" w:rsidP="00031811">
      <w:pPr>
        <w:pStyle w:val="Default"/>
        <w:numPr>
          <w:ilvl w:val="0"/>
          <w:numId w:val="24"/>
        </w:numPr>
        <w:jc w:val="both"/>
        <w:rPr>
          <w:sz w:val="20"/>
          <w:szCs w:val="20"/>
        </w:rPr>
      </w:pPr>
      <w:proofErr w:type="gramStart"/>
      <w:r w:rsidRPr="00C65558">
        <w:rPr>
          <w:sz w:val="20"/>
          <w:szCs w:val="20"/>
        </w:rPr>
        <w:t>enhancing</w:t>
      </w:r>
      <w:proofErr w:type="gramEnd"/>
      <w:r w:rsidRPr="00C65558">
        <w:rPr>
          <w:sz w:val="20"/>
          <w:szCs w:val="20"/>
        </w:rPr>
        <w:t xml:space="preserve"> and promoting teaching and learning activity</w:t>
      </w:r>
      <w:r w:rsidR="00404528" w:rsidRPr="00C65558">
        <w:rPr>
          <w:sz w:val="20"/>
          <w:szCs w:val="20"/>
        </w:rPr>
        <w:t>.</w:t>
      </w:r>
      <w:r w:rsidRPr="00C65558">
        <w:rPr>
          <w:sz w:val="20"/>
          <w:szCs w:val="20"/>
        </w:rPr>
        <w:t xml:space="preserve"> </w:t>
      </w:r>
    </w:p>
    <w:p w:rsidR="008F50E0" w:rsidRPr="00C65558" w:rsidRDefault="008F50E0" w:rsidP="008F50E0">
      <w:pPr>
        <w:pStyle w:val="Default"/>
        <w:ind w:left="360" w:hanging="360"/>
        <w:jc w:val="both"/>
        <w:rPr>
          <w:sz w:val="20"/>
          <w:szCs w:val="20"/>
        </w:rPr>
      </w:pPr>
    </w:p>
    <w:p w:rsidR="00404528" w:rsidRPr="00C65558" w:rsidRDefault="00404528" w:rsidP="00404528">
      <w:pPr>
        <w:jc w:val="both"/>
        <w:rPr>
          <w:sz w:val="20"/>
          <w:szCs w:val="20"/>
        </w:rPr>
      </w:pPr>
      <w:r w:rsidRPr="00C65558">
        <w:rPr>
          <w:sz w:val="20"/>
          <w:szCs w:val="20"/>
        </w:rPr>
        <w:t>To play an active role in the development, promotion and monitoring of University, Faculty, School and, where applicable, external strategy and policy in relation to teaching, learning and the student experience, including:</w:t>
      </w:r>
    </w:p>
    <w:p w:rsidR="00404528" w:rsidRPr="00C65558" w:rsidRDefault="00404528" w:rsidP="00404528">
      <w:pPr>
        <w:jc w:val="both"/>
        <w:rPr>
          <w:sz w:val="20"/>
          <w:szCs w:val="20"/>
        </w:rPr>
      </w:pPr>
    </w:p>
    <w:p w:rsidR="00437AE6" w:rsidRPr="00C65558" w:rsidRDefault="00404528" w:rsidP="00A02A2F">
      <w:pPr>
        <w:pStyle w:val="ListParagraph"/>
        <w:ind w:left="0"/>
        <w:rPr>
          <w:b/>
          <w:bCs/>
          <w:sz w:val="20"/>
          <w:szCs w:val="20"/>
        </w:rPr>
      </w:pPr>
      <w:r w:rsidRPr="00C65558">
        <w:rPr>
          <w:sz w:val="20"/>
          <w:szCs w:val="20"/>
          <w:u w:val="single"/>
        </w:rPr>
        <w:t>Teaching and Learning Enhancement</w:t>
      </w:r>
    </w:p>
    <w:p w:rsidR="00404528" w:rsidRPr="00C65558" w:rsidRDefault="00404528" w:rsidP="00404528">
      <w:pPr>
        <w:pStyle w:val="ListParagraph"/>
        <w:numPr>
          <w:ilvl w:val="0"/>
          <w:numId w:val="12"/>
        </w:numPr>
        <w:contextualSpacing w:val="0"/>
        <w:jc w:val="both"/>
        <w:rPr>
          <w:sz w:val="20"/>
          <w:szCs w:val="20"/>
        </w:rPr>
      </w:pPr>
      <w:r w:rsidRPr="00C65558">
        <w:rPr>
          <w:sz w:val="20"/>
          <w:szCs w:val="20"/>
        </w:rPr>
        <w:t>ensuring a higher quality experience for all our students, as measured by the NSS</w:t>
      </w:r>
      <w:r w:rsidRPr="00C65558">
        <w:rPr>
          <w:rStyle w:val="FootnoteReference"/>
          <w:sz w:val="20"/>
          <w:szCs w:val="20"/>
        </w:rPr>
        <w:footnoteReference w:id="1"/>
      </w:r>
    </w:p>
    <w:p w:rsidR="00404528" w:rsidRPr="00C65558" w:rsidRDefault="00404528" w:rsidP="00404528">
      <w:pPr>
        <w:pStyle w:val="ListParagraph"/>
        <w:numPr>
          <w:ilvl w:val="0"/>
          <w:numId w:val="12"/>
        </w:numPr>
        <w:contextualSpacing w:val="0"/>
        <w:jc w:val="both"/>
        <w:rPr>
          <w:sz w:val="20"/>
          <w:szCs w:val="20"/>
        </w:rPr>
      </w:pPr>
      <w:r w:rsidRPr="00C65558">
        <w:rPr>
          <w:sz w:val="20"/>
          <w:szCs w:val="20"/>
        </w:rPr>
        <w:t>overseeing student support including academic advice and guidance, pastoral support, student peer support and peer mentoring</w:t>
      </w:r>
    </w:p>
    <w:p w:rsidR="00404528" w:rsidRPr="00C65558" w:rsidRDefault="00404528" w:rsidP="00404528">
      <w:pPr>
        <w:pStyle w:val="ListParagraph"/>
        <w:numPr>
          <w:ilvl w:val="0"/>
          <w:numId w:val="12"/>
        </w:numPr>
        <w:contextualSpacing w:val="0"/>
        <w:jc w:val="both"/>
        <w:rPr>
          <w:sz w:val="20"/>
          <w:szCs w:val="20"/>
        </w:rPr>
      </w:pPr>
      <w:r w:rsidRPr="00C65558">
        <w:rPr>
          <w:sz w:val="20"/>
          <w:szCs w:val="20"/>
        </w:rPr>
        <w:t>improving the employability of our students, as measured by the national DLHE survey</w:t>
      </w:r>
      <w:r w:rsidRPr="00C65558">
        <w:rPr>
          <w:rStyle w:val="FootnoteReference"/>
          <w:sz w:val="20"/>
          <w:szCs w:val="20"/>
        </w:rPr>
        <w:footnoteReference w:id="2"/>
      </w:r>
      <w:r w:rsidRPr="00C65558">
        <w:rPr>
          <w:sz w:val="20"/>
          <w:szCs w:val="20"/>
        </w:rPr>
        <w:t xml:space="preserve"> </w:t>
      </w:r>
    </w:p>
    <w:p w:rsidR="00404528" w:rsidRPr="00C65558" w:rsidRDefault="00404528" w:rsidP="00404528">
      <w:pPr>
        <w:pStyle w:val="ListParagraph"/>
        <w:numPr>
          <w:ilvl w:val="0"/>
          <w:numId w:val="12"/>
        </w:numPr>
        <w:contextualSpacing w:val="0"/>
        <w:jc w:val="both"/>
        <w:rPr>
          <w:sz w:val="20"/>
          <w:szCs w:val="20"/>
        </w:rPr>
      </w:pPr>
      <w:r w:rsidRPr="00C65558">
        <w:rPr>
          <w:sz w:val="20"/>
          <w:szCs w:val="20"/>
        </w:rPr>
        <w:t>developing eLearning and, where appropriate, distance learning</w:t>
      </w:r>
    </w:p>
    <w:p w:rsidR="00404528" w:rsidRPr="00C65558" w:rsidRDefault="00404528" w:rsidP="00404528">
      <w:pPr>
        <w:pStyle w:val="ListParagraph"/>
        <w:numPr>
          <w:ilvl w:val="0"/>
          <w:numId w:val="12"/>
        </w:numPr>
        <w:contextualSpacing w:val="0"/>
        <w:jc w:val="both"/>
        <w:rPr>
          <w:sz w:val="20"/>
          <w:szCs w:val="20"/>
        </w:rPr>
      </w:pPr>
      <w:proofErr w:type="gramStart"/>
      <w:r w:rsidRPr="00C65558">
        <w:rPr>
          <w:sz w:val="20"/>
          <w:szCs w:val="20"/>
        </w:rPr>
        <w:t>monitoring</w:t>
      </w:r>
      <w:proofErr w:type="gramEnd"/>
      <w:r w:rsidRPr="00C65558">
        <w:rPr>
          <w:sz w:val="20"/>
          <w:szCs w:val="20"/>
        </w:rPr>
        <w:t xml:space="preserve"> the provision of quality learning resources (teaching spaces, study rooms and facilities for teaching and learning (including audio-visual support, information systems facilities and support etc.))</w:t>
      </w:r>
    </w:p>
    <w:p w:rsidR="00404528" w:rsidRPr="00C65558" w:rsidRDefault="00404528" w:rsidP="00404528">
      <w:pPr>
        <w:pStyle w:val="ListParagraph"/>
        <w:numPr>
          <w:ilvl w:val="0"/>
          <w:numId w:val="12"/>
        </w:numPr>
        <w:contextualSpacing w:val="0"/>
        <w:jc w:val="both"/>
        <w:rPr>
          <w:sz w:val="20"/>
          <w:szCs w:val="20"/>
        </w:rPr>
      </w:pPr>
      <w:r w:rsidRPr="00C65558">
        <w:rPr>
          <w:sz w:val="20"/>
          <w:szCs w:val="20"/>
        </w:rPr>
        <w:lastRenderedPageBreak/>
        <w:t>encouraging and pursuing opportunities for funding to support the development of teaching, learning assessment and the student experience</w:t>
      </w:r>
    </w:p>
    <w:p w:rsidR="00404528" w:rsidRPr="00C65558" w:rsidRDefault="00404528" w:rsidP="00404528">
      <w:pPr>
        <w:numPr>
          <w:ilvl w:val="0"/>
          <w:numId w:val="11"/>
        </w:numPr>
        <w:jc w:val="both"/>
        <w:rPr>
          <w:sz w:val="20"/>
          <w:szCs w:val="20"/>
        </w:rPr>
      </w:pPr>
      <w:r w:rsidRPr="00C65558">
        <w:rPr>
          <w:sz w:val="20"/>
          <w:szCs w:val="20"/>
        </w:rPr>
        <w:t>contributing to the development, implementation and monitoring of the Faculty of Humanities Teaching and Learning Strategy and reviewing its success against key performance indicators</w:t>
      </w:r>
    </w:p>
    <w:p w:rsidR="00404528" w:rsidRPr="00C65558" w:rsidRDefault="00404528" w:rsidP="00404528">
      <w:pPr>
        <w:pStyle w:val="ListParagraph"/>
        <w:numPr>
          <w:ilvl w:val="0"/>
          <w:numId w:val="12"/>
        </w:numPr>
        <w:contextualSpacing w:val="0"/>
        <w:jc w:val="both"/>
        <w:rPr>
          <w:sz w:val="20"/>
          <w:szCs w:val="20"/>
        </w:rPr>
      </w:pPr>
      <w:r w:rsidRPr="00C65558">
        <w:rPr>
          <w:rFonts w:eastAsia="SimSun"/>
          <w:sz w:val="20"/>
          <w:szCs w:val="20"/>
        </w:rPr>
        <w:t xml:space="preserve">contributing to the shaping of University and, where applicable, external policy concerning taught provision </w:t>
      </w:r>
    </w:p>
    <w:p w:rsidR="00404528" w:rsidRPr="00C65558" w:rsidRDefault="00404528" w:rsidP="00404528">
      <w:pPr>
        <w:pStyle w:val="ListParagraph"/>
        <w:numPr>
          <w:ilvl w:val="0"/>
          <w:numId w:val="12"/>
        </w:numPr>
        <w:contextualSpacing w:val="0"/>
        <w:jc w:val="both"/>
        <w:rPr>
          <w:sz w:val="20"/>
          <w:szCs w:val="20"/>
        </w:rPr>
      </w:pPr>
      <w:r w:rsidRPr="00C65558">
        <w:rPr>
          <w:rFonts w:eastAsia="SimSun"/>
          <w:sz w:val="20"/>
          <w:szCs w:val="20"/>
        </w:rPr>
        <w:t>contributing to and promoting the twice-yearly Faculty Teaching and Learning Showcase</w:t>
      </w:r>
    </w:p>
    <w:p w:rsidR="00404528" w:rsidRPr="00C65558" w:rsidRDefault="00404528" w:rsidP="00404528">
      <w:pPr>
        <w:ind w:left="480"/>
        <w:jc w:val="both"/>
        <w:rPr>
          <w:b/>
          <w:bCs/>
          <w:sz w:val="20"/>
          <w:szCs w:val="20"/>
        </w:rPr>
      </w:pPr>
    </w:p>
    <w:p w:rsidR="00404528" w:rsidRPr="00C65558" w:rsidRDefault="00404528" w:rsidP="00404528">
      <w:pPr>
        <w:jc w:val="both"/>
        <w:rPr>
          <w:bCs/>
          <w:sz w:val="20"/>
          <w:szCs w:val="20"/>
          <w:u w:val="single"/>
        </w:rPr>
      </w:pPr>
      <w:r w:rsidRPr="00C65558">
        <w:rPr>
          <w:bCs/>
          <w:sz w:val="20"/>
          <w:szCs w:val="20"/>
          <w:u w:val="single"/>
        </w:rPr>
        <w:t>Communication and General Support</w:t>
      </w:r>
    </w:p>
    <w:p w:rsidR="00404528" w:rsidRPr="00C65558" w:rsidRDefault="00404528" w:rsidP="00404528">
      <w:pPr>
        <w:jc w:val="both"/>
        <w:rPr>
          <w:bCs/>
          <w:sz w:val="20"/>
          <w:szCs w:val="20"/>
        </w:rPr>
      </w:pPr>
    </w:p>
    <w:p w:rsidR="00404528" w:rsidRPr="00C65558" w:rsidRDefault="00404528" w:rsidP="00404528">
      <w:pPr>
        <w:numPr>
          <w:ilvl w:val="0"/>
          <w:numId w:val="11"/>
        </w:numPr>
        <w:jc w:val="both"/>
        <w:rPr>
          <w:sz w:val="20"/>
          <w:szCs w:val="20"/>
        </w:rPr>
      </w:pPr>
      <w:r w:rsidRPr="00C65558">
        <w:rPr>
          <w:sz w:val="20"/>
          <w:szCs w:val="20"/>
        </w:rPr>
        <w:t>overseeing and monitor the implementation of teaching, learning and assessment strategies and action plans (involving liaison with assistants and/or ‘Leads’ for teaching and learning activity, such as admissions, academic advising, employability, eLearning etc. in order to ensure awareness of activity in these areas and that practice is shared appropriately and actions agreed)</w:t>
      </w:r>
    </w:p>
    <w:p w:rsidR="00404528" w:rsidRPr="00C65558" w:rsidRDefault="00404528" w:rsidP="00404528">
      <w:pPr>
        <w:numPr>
          <w:ilvl w:val="0"/>
          <w:numId w:val="11"/>
        </w:numPr>
        <w:jc w:val="both"/>
        <w:rPr>
          <w:sz w:val="20"/>
          <w:szCs w:val="20"/>
        </w:rPr>
      </w:pPr>
      <w:r w:rsidRPr="00C65558">
        <w:rPr>
          <w:sz w:val="20"/>
          <w:szCs w:val="20"/>
        </w:rPr>
        <w:t>communicating information and decisions made at Teaching and Learning Committee to all relevant areas of the School, and ensuring that a representative School perspective is conveyed at relevant Faculty meetings</w:t>
      </w:r>
    </w:p>
    <w:p w:rsidR="00404528" w:rsidRPr="00C65558" w:rsidRDefault="00404528" w:rsidP="00404528">
      <w:pPr>
        <w:pStyle w:val="ListParagraph"/>
        <w:numPr>
          <w:ilvl w:val="0"/>
          <w:numId w:val="11"/>
        </w:numPr>
        <w:tabs>
          <w:tab w:val="num" w:pos="900"/>
        </w:tabs>
        <w:contextualSpacing w:val="0"/>
        <w:jc w:val="both"/>
        <w:rPr>
          <w:sz w:val="20"/>
          <w:szCs w:val="20"/>
        </w:rPr>
      </w:pPr>
      <w:r w:rsidRPr="00C65558">
        <w:rPr>
          <w:sz w:val="20"/>
          <w:szCs w:val="20"/>
        </w:rPr>
        <w:t xml:space="preserve">playing an active role in the dissemination and discussion of data relating to the quality of teaching, learning and the student experience as part of Continuous Monitoring </w:t>
      </w:r>
    </w:p>
    <w:p w:rsidR="00404528" w:rsidRPr="00C65558" w:rsidRDefault="00404528" w:rsidP="00404528">
      <w:pPr>
        <w:numPr>
          <w:ilvl w:val="0"/>
          <w:numId w:val="11"/>
        </w:numPr>
        <w:jc w:val="both"/>
        <w:rPr>
          <w:sz w:val="20"/>
          <w:szCs w:val="20"/>
        </w:rPr>
      </w:pPr>
      <w:r w:rsidRPr="00C65558">
        <w:rPr>
          <w:sz w:val="20"/>
          <w:szCs w:val="20"/>
        </w:rPr>
        <w:t>channelling ideas and examples of teaching and learning practice from schools to the relevant Faculty committees, and vice versa</w:t>
      </w:r>
    </w:p>
    <w:p w:rsidR="00404528" w:rsidRPr="00C65558" w:rsidRDefault="00404528" w:rsidP="00A02A2F">
      <w:pPr>
        <w:pStyle w:val="ListParagraph"/>
        <w:ind w:left="0"/>
        <w:rPr>
          <w:b/>
          <w:bCs/>
          <w:sz w:val="20"/>
          <w:szCs w:val="20"/>
        </w:rPr>
      </w:pPr>
    </w:p>
    <w:p w:rsidR="00404528" w:rsidRPr="00C65558" w:rsidRDefault="00404528" w:rsidP="00404528">
      <w:pPr>
        <w:tabs>
          <w:tab w:val="left" w:pos="426"/>
        </w:tabs>
        <w:jc w:val="both"/>
        <w:rPr>
          <w:sz w:val="20"/>
          <w:szCs w:val="20"/>
          <w:u w:val="single"/>
        </w:rPr>
      </w:pPr>
      <w:r w:rsidRPr="00C65558">
        <w:rPr>
          <w:sz w:val="20"/>
          <w:szCs w:val="20"/>
          <w:u w:val="single"/>
        </w:rPr>
        <w:t>Quality Management</w:t>
      </w:r>
    </w:p>
    <w:p w:rsidR="00404528" w:rsidRPr="00C65558" w:rsidRDefault="00404528" w:rsidP="00404528">
      <w:pPr>
        <w:jc w:val="both"/>
        <w:rPr>
          <w:sz w:val="20"/>
          <w:szCs w:val="20"/>
        </w:rPr>
      </w:pPr>
    </w:p>
    <w:p w:rsidR="00404528" w:rsidRPr="00C65558" w:rsidRDefault="00404528" w:rsidP="00404528">
      <w:pPr>
        <w:numPr>
          <w:ilvl w:val="0"/>
          <w:numId w:val="11"/>
        </w:numPr>
        <w:jc w:val="both"/>
        <w:rPr>
          <w:sz w:val="20"/>
          <w:szCs w:val="20"/>
        </w:rPr>
      </w:pPr>
      <w:r w:rsidRPr="00C65558">
        <w:rPr>
          <w:sz w:val="20"/>
          <w:szCs w:val="20"/>
        </w:rPr>
        <w:t xml:space="preserve">leading the Continuous Monitoring process in Schools, including the production and regular updating of School-level Student Experience Action Plans (SEAPs) and attend  twice-yearly  meetings with Faculty representatives to discuss the plan </w:t>
      </w:r>
    </w:p>
    <w:p w:rsidR="00404528" w:rsidRPr="00C65558" w:rsidRDefault="00404528" w:rsidP="00404528">
      <w:pPr>
        <w:numPr>
          <w:ilvl w:val="0"/>
          <w:numId w:val="11"/>
        </w:numPr>
        <w:tabs>
          <w:tab w:val="num" w:pos="900"/>
        </w:tabs>
        <w:jc w:val="both"/>
        <w:rPr>
          <w:sz w:val="20"/>
          <w:szCs w:val="20"/>
        </w:rPr>
      </w:pPr>
      <w:proofErr w:type="gramStart"/>
      <w:r w:rsidRPr="00C65558">
        <w:rPr>
          <w:sz w:val="20"/>
          <w:szCs w:val="20"/>
        </w:rPr>
        <w:t>overseeing</w:t>
      </w:r>
      <w:proofErr w:type="gramEnd"/>
      <w:r w:rsidRPr="00C65558">
        <w:rPr>
          <w:sz w:val="20"/>
          <w:szCs w:val="20"/>
        </w:rPr>
        <w:t xml:space="preserve"> the management of published information about taught provision in Humanities, e.g. Key Information Set.</w:t>
      </w:r>
    </w:p>
    <w:p w:rsidR="00404528" w:rsidRPr="00C65558" w:rsidRDefault="00404528" w:rsidP="00404528">
      <w:pPr>
        <w:numPr>
          <w:ilvl w:val="0"/>
          <w:numId w:val="11"/>
        </w:numPr>
        <w:tabs>
          <w:tab w:val="num" w:pos="900"/>
        </w:tabs>
        <w:jc w:val="both"/>
        <w:rPr>
          <w:sz w:val="20"/>
          <w:szCs w:val="20"/>
        </w:rPr>
      </w:pPr>
      <w:r w:rsidRPr="00C65558">
        <w:rPr>
          <w:sz w:val="20"/>
          <w:szCs w:val="20"/>
        </w:rPr>
        <w:t>ensuring effective systems are in place to encourage and respond to student representation and feedback</w:t>
      </w:r>
    </w:p>
    <w:p w:rsidR="00404528" w:rsidRPr="00C65558" w:rsidRDefault="00404528" w:rsidP="00404528">
      <w:pPr>
        <w:numPr>
          <w:ilvl w:val="0"/>
          <w:numId w:val="11"/>
        </w:numPr>
        <w:tabs>
          <w:tab w:val="num" w:pos="900"/>
        </w:tabs>
        <w:jc w:val="both"/>
        <w:rPr>
          <w:sz w:val="20"/>
          <w:szCs w:val="20"/>
        </w:rPr>
      </w:pPr>
      <w:r w:rsidRPr="00C65558">
        <w:rPr>
          <w:sz w:val="20"/>
          <w:szCs w:val="20"/>
        </w:rPr>
        <w:t>overseeing preparation for internal and external audits, receipt and consideration of reports, and identification of good practice for dissemination</w:t>
      </w:r>
    </w:p>
    <w:p w:rsidR="00404528" w:rsidRPr="00C65558" w:rsidRDefault="00404528" w:rsidP="00404528">
      <w:pPr>
        <w:numPr>
          <w:ilvl w:val="0"/>
          <w:numId w:val="11"/>
        </w:numPr>
        <w:jc w:val="both"/>
        <w:rPr>
          <w:sz w:val="20"/>
          <w:szCs w:val="20"/>
        </w:rPr>
      </w:pPr>
      <w:proofErr w:type="gramStart"/>
      <w:r w:rsidRPr="00C65558">
        <w:rPr>
          <w:sz w:val="20"/>
          <w:szCs w:val="20"/>
        </w:rPr>
        <w:t>contributing</w:t>
      </w:r>
      <w:proofErr w:type="gramEnd"/>
      <w:r w:rsidRPr="00C65558">
        <w:rPr>
          <w:sz w:val="20"/>
          <w:szCs w:val="20"/>
        </w:rPr>
        <w:t xml:space="preserve"> towards the formulation and implementation of new policy, procedures and guidance issuing from the Faculty, University, HEFCE, QAA and other external bodies, that affects taught provision in the Faculty.</w:t>
      </w:r>
    </w:p>
    <w:p w:rsidR="00404528" w:rsidRPr="00C65558" w:rsidRDefault="00404528" w:rsidP="00404528">
      <w:pPr>
        <w:numPr>
          <w:ilvl w:val="0"/>
          <w:numId w:val="11"/>
        </w:numPr>
        <w:jc w:val="both"/>
        <w:rPr>
          <w:b/>
          <w:bCs/>
          <w:sz w:val="20"/>
          <w:szCs w:val="20"/>
        </w:rPr>
      </w:pPr>
      <w:r w:rsidRPr="00C65558">
        <w:rPr>
          <w:sz w:val="20"/>
          <w:szCs w:val="20"/>
        </w:rPr>
        <w:t>providing advice and guidance on all NPP1-stage new programme proposals and Major Amendments brought to PASC for approval (and ensuring that all proposals from their own School have been thoroughly scrutinised and signed-off to indicate School-level approval before they are put before PASC)</w:t>
      </w:r>
    </w:p>
    <w:p w:rsidR="00404528" w:rsidRPr="00C65558" w:rsidRDefault="00404528" w:rsidP="00404528">
      <w:pPr>
        <w:numPr>
          <w:ilvl w:val="0"/>
          <w:numId w:val="11"/>
        </w:numPr>
        <w:jc w:val="both"/>
        <w:rPr>
          <w:b/>
          <w:bCs/>
          <w:sz w:val="20"/>
          <w:szCs w:val="20"/>
        </w:rPr>
      </w:pPr>
      <w:r w:rsidRPr="00C65558">
        <w:rPr>
          <w:sz w:val="20"/>
          <w:szCs w:val="20"/>
        </w:rPr>
        <w:t>providing advice on the approval of collaborative activity brought to PASC for approval</w:t>
      </w:r>
    </w:p>
    <w:p w:rsidR="00404528" w:rsidRPr="00C65558" w:rsidRDefault="00404528" w:rsidP="00404528">
      <w:pPr>
        <w:numPr>
          <w:ilvl w:val="0"/>
          <w:numId w:val="11"/>
        </w:numPr>
        <w:jc w:val="both"/>
        <w:rPr>
          <w:b/>
          <w:bCs/>
          <w:sz w:val="20"/>
          <w:szCs w:val="20"/>
        </w:rPr>
      </w:pPr>
      <w:r w:rsidRPr="00C65558">
        <w:rPr>
          <w:sz w:val="20"/>
          <w:szCs w:val="20"/>
        </w:rPr>
        <w:t xml:space="preserve">acting </w:t>
      </w:r>
      <w:r w:rsidRPr="00C65558">
        <w:rPr>
          <w:rFonts w:eastAsia="SimSun"/>
          <w:sz w:val="20"/>
          <w:szCs w:val="20"/>
        </w:rPr>
        <w:t xml:space="preserve">(or nominating colleagues who could act) as Internal Adviser (appointed on a rotational basis) for NPP2-stage programme proposals and, where appropriate, Major Programme Amendments proposed by Schools, to determine whether they are academically appropriate and make recommendations regarding approval accordingly </w:t>
      </w:r>
    </w:p>
    <w:p w:rsidR="00404528" w:rsidRPr="00C65558" w:rsidRDefault="00404528" w:rsidP="00404528">
      <w:pPr>
        <w:numPr>
          <w:ilvl w:val="0"/>
          <w:numId w:val="11"/>
        </w:numPr>
        <w:jc w:val="both"/>
        <w:rPr>
          <w:sz w:val="20"/>
          <w:szCs w:val="20"/>
        </w:rPr>
      </w:pPr>
      <w:r w:rsidRPr="00C65558">
        <w:rPr>
          <w:sz w:val="20"/>
          <w:szCs w:val="20"/>
        </w:rPr>
        <w:t>acting as Internal Panel Member for internal Periodic Reviews on a rotational basis, including providing comments on material drafted in advance of the events and attending the review meeting (usually two full days)</w:t>
      </w:r>
    </w:p>
    <w:p w:rsidR="00404528" w:rsidRPr="00C65558" w:rsidRDefault="00404528" w:rsidP="00404528">
      <w:pPr>
        <w:numPr>
          <w:ilvl w:val="0"/>
          <w:numId w:val="11"/>
        </w:numPr>
        <w:jc w:val="both"/>
        <w:rPr>
          <w:sz w:val="20"/>
          <w:szCs w:val="20"/>
        </w:rPr>
      </w:pPr>
      <w:r w:rsidRPr="00C65558">
        <w:rPr>
          <w:sz w:val="20"/>
          <w:szCs w:val="20"/>
        </w:rPr>
        <w:t xml:space="preserve">monitoring and analysis of feedback from students via the Unit Survey, National Student Survey, Postgraduate Taught Experience Survey, DLHE survey and other mechanisms </w:t>
      </w:r>
    </w:p>
    <w:p w:rsidR="00404528" w:rsidRDefault="00404528" w:rsidP="00404528">
      <w:pPr>
        <w:numPr>
          <w:ilvl w:val="0"/>
          <w:numId w:val="11"/>
        </w:numPr>
        <w:jc w:val="both"/>
        <w:rPr>
          <w:sz w:val="20"/>
          <w:szCs w:val="20"/>
        </w:rPr>
      </w:pPr>
      <w:r w:rsidRPr="00C65558">
        <w:rPr>
          <w:sz w:val="20"/>
          <w:szCs w:val="20"/>
        </w:rPr>
        <w:t>responding to reports to HTLC from the Peer Review  Sub-Group</w:t>
      </w:r>
    </w:p>
    <w:p w:rsidR="00ED798C" w:rsidRPr="00C65558" w:rsidRDefault="00ED798C" w:rsidP="00404528">
      <w:pPr>
        <w:numPr>
          <w:ilvl w:val="0"/>
          <w:numId w:val="11"/>
        </w:numPr>
        <w:jc w:val="both"/>
        <w:rPr>
          <w:sz w:val="20"/>
          <w:szCs w:val="20"/>
        </w:rPr>
      </w:pPr>
      <w:r>
        <w:rPr>
          <w:sz w:val="20"/>
          <w:szCs w:val="20"/>
        </w:rPr>
        <w:t>Maintai</w:t>
      </w:r>
      <w:bookmarkStart w:id="0" w:name="_GoBack"/>
      <w:bookmarkEnd w:id="0"/>
      <w:r>
        <w:rPr>
          <w:sz w:val="20"/>
          <w:szCs w:val="20"/>
        </w:rPr>
        <w:t>ning an overview of any issues of academic malpractice within the School as it relates to teaching and learning.</w:t>
      </w:r>
    </w:p>
    <w:p w:rsidR="00404528" w:rsidRPr="00C65558" w:rsidRDefault="00404528" w:rsidP="00A02A2F">
      <w:pPr>
        <w:pStyle w:val="ListParagraph"/>
        <w:ind w:left="0"/>
        <w:rPr>
          <w:b/>
          <w:bCs/>
          <w:sz w:val="20"/>
          <w:szCs w:val="20"/>
        </w:rPr>
      </w:pPr>
    </w:p>
    <w:p w:rsidR="00404528" w:rsidRPr="00C65558" w:rsidRDefault="00404528" w:rsidP="00404528">
      <w:pPr>
        <w:jc w:val="both"/>
        <w:outlineLvl w:val="0"/>
        <w:rPr>
          <w:b/>
          <w:bCs/>
          <w:sz w:val="20"/>
          <w:szCs w:val="20"/>
        </w:rPr>
      </w:pPr>
      <w:r w:rsidRPr="00C65558">
        <w:rPr>
          <w:b/>
          <w:bCs/>
          <w:sz w:val="20"/>
          <w:szCs w:val="20"/>
        </w:rPr>
        <w:t>Meetings – attendance requirements</w:t>
      </w:r>
    </w:p>
    <w:p w:rsidR="00404528" w:rsidRPr="00C65558" w:rsidRDefault="00404528" w:rsidP="00404528">
      <w:pPr>
        <w:jc w:val="both"/>
        <w:rPr>
          <w:b/>
          <w:bCs/>
          <w:sz w:val="20"/>
          <w:szCs w:val="20"/>
        </w:rPr>
      </w:pPr>
    </w:p>
    <w:p w:rsidR="00404528" w:rsidRPr="00C65558" w:rsidRDefault="00404528" w:rsidP="00404528">
      <w:pPr>
        <w:jc w:val="both"/>
        <w:outlineLvl w:val="0"/>
        <w:rPr>
          <w:sz w:val="20"/>
          <w:szCs w:val="20"/>
        </w:rPr>
      </w:pPr>
      <w:r w:rsidRPr="00C65558">
        <w:rPr>
          <w:sz w:val="20"/>
          <w:szCs w:val="20"/>
        </w:rPr>
        <w:t>a) Humanities Teaching and Learning Committee (HTLC)</w:t>
      </w:r>
    </w:p>
    <w:p w:rsidR="00404528" w:rsidRPr="00C65558" w:rsidRDefault="00404528" w:rsidP="00404528">
      <w:pPr>
        <w:jc w:val="both"/>
        <w:rPr>
          <w:sz w:val="20"/>
          <w:szCs w:val="20"/>
        </w:rPr>
      </w:pPr>
      <w:r w:rsidRPr="00C65558">
        <w:rPr>
          <w:sz w:val="20"/>
          <w:szCs w:val="20"/>
        </w:rPr>
        <w:t xml:space="preserve">Normally meets monthly during the semester, in line with the University’s Teaching and Learning Group.  Meetings will be cancelled if there is insufficient business.  </w:t>
      </w:r>
    </w:p>
    <w:p w:rsidR="00404528" w:rsidRPr="00C65558" w:rsidRDefault="00404528" w:rsidP="00404528">
      <w:pPr>
        <w:jc w:val="both"/>
        <w:rPr>
          <w:sz w:val="20"/>
          <w:szCs w:val="20"/>
        </w:rPr>
      </w:pPr>
    </w:p>
    <w:p w:rsidR="00404528" w:rsidRPr="00C65558" w:rsidRDefault="00404528" w:rsidP="00404528">
      <w:pPr>
        <w:jc w:val="both"/>
        <w:outlineLvl w:val="0"/>
        <w:rPr>
          <w:sz w:val="20"/>
          <w:szCs w:val="20"/>
        </w:rPr>
      </w:pPr>
      <w:r w:rsidRPr="00C65558">
        <w:rPr>
          <w:sz w:val="20"/>
          <w:szCs w:val="20"/>
        </w:rPr>
        <w:t>b) Faculty Programme Approvals Sub-Committee of HTLC</w:t>
      </w:r>
    </w:p>
    <w:p w:rsidR="00404528" w:rsidRPr="00C65558" w:rsidRDefault="00404528" w:rsidP="00404528">
      <w:pPr>
        <w:jc w:val="both"/>
        <w:rPr>
          <w:sz w:val="20"/>
          <w:szCs w:val="20"/>
        </w:rPr>
      </w:pPr>
      <w:r w:rsidRPr="00C65558">
        <w:rPr>
          <w:sz w:val="20"/>
          <w:szCs w:val="20"/>
        </w:rPr>
        <w:t xml:space="preserve">Normally meets monthly during the semester, alternating with HTLC.  Meetings will be cancelled if there is insufficient business.  </w:t>
      </w:r>
    </w:p>
    <w:p w:rsidR="00404528" w:rsidRPr="00C65558" w:rsidRDefault="00404528" w:rsidP="00404528">
      <w:pPr>
        <w:jc w:val="both"/>
        <w:rPr>
          <w:sz w:val="20"/>
          <w:szCs w:val="20"/>
        </w:rPr>
      </w:pPr>
    </w:p>
    <w:p w:rsidR="00404528" w:rsidRPr="00C65558" w:rsidRDefault="00404528" w:rsidP="00404528">
      <w:pPr>
        <w:jc w:val="both"/>
        <w:outlineLvl w:val="0"/>
        <w:rPr>
          <w:sz w:val="20"/>
          <w:szCs w:val="20"/>
        </w:rPr>
      </w:pPr>
      <w:r w:rsidRPr="00C65558">
        <w:rPr>
          <w:sz w:val="20"/>
          <w:szCs w:val="20"/>
        </w:rPr>
        <w:t xml:space="preserve">c) Faculty Programme Approval Panels (for consideration of NPP2, “Approval in Full”)  </w:t>
      </w:r>
    </w:p>
    <w:p w:rsidR="00404528" w:rsidRDefault="00404528" w:rsidP="00404528">
      <w:pPr>
        <w:jc w:val="both"/>
        <w:rPr>
          <w:sz w:val="20"/>
          <w:szCs w:val="20"/>
        </w:rPr>
      </w:pPr>
      <w:proofErr w:type="gramStart"/>
      <w:r w:rsidRPr="00C65558">
        <w:rPr>
          <w:sz w:val="20"/>
          <w:szCs w:val="20"/>
        </w:rPr>
        <w:t>Convened as and when required by the relevant Teaching and Learning Officer supporting the proposal.</w:t>
      </w:r>
      <w:proofErr w:type="gramEnd"/>
    </w:p>
    <w:p w:rsidR="00ED798C" w:rsidRDefault="00ED798C" w:rsidP="00404528">
      <w:pPr>
        <w:jc w:val="both"/>
        <w:rPr>
          <w:sz w:val="20"/>
          <w:szCs w:val="20"/>
        </w:rPr>
      </w:pPr>
    </w:p>
    <w:p w:rsidR="00ED798C" w:rsidRDefault="00ED798C" w:rsidP="00404528">
      <w:pPr>
        <w:jc w:val="both"/>
        <w:rPr>
          <w:sz w:val="20"/>
          <w:szCs w:val="20"/>
        </w:rPr>
      </w:pPr>
      <w:r>
        <w:rPr>
          <w:sz w:val="20"/>
          <w:szCs w:val="20"/>
        </w:rPr>
        <w:t>d) PAG</w:t>
      </w:r>
    </w:p>
    <w:p w:rsidR="00ED798C" w:rsidRDefault="00ED798C" w:rsidP="00404528">
      <w:pPr>
        <w:jc w:val="both"/>
        <w:rPr>
          <w:sz w:val="20"/>
          <w:szCs w:val="20"/>
        </w:rPr>
      </w:pPr>
    </w:p>
    <w:p w:rsidR="00404528" w:rsidRDefault="00ED798C" w:rsidP="00ED798C">
      <w:pPr>
        <w:jc w:val="both"/>
        <w:rPr>
          <w:sz w:val="20"/>
          <w:szCs w:val="20"/>
        </w:rPr>
      </w:pPr>
      <w:r>
        <w:rPr>
          <w:sz w:val="20"/>
          <w:szCs w:val="20"/>
        </w:rPr>
        <w:t>e) Faculty Teaching and Learning development/strategy events</w:t>
      </w:r>
    </w:p>
    <w:p w:rsidR="00ED798C" w:rsidRPr="00C65558" w:rsidRDefault="00ED798C" w:rsidP="00ED798C">
      <w:pPr>
        <w:jc w:val="both"/>
        <w:rPr>
          <w:b/>
          <w:bCs/>
          <w:sz w:val="20"/>
          <w:szCs w:val="20"/>
        </w:rPr>
      </w:pPr>
    </w:p>
    <w:p w:rsidR="00404528" w:rsidRPr="00C65558" w:rsidRDefault="00404528" w:rsidP="00A02A2F">
      <w:pPr>
        <w:pStyle w:val="ListParagraph"/>
        <w:ind w:left="0"/>
        <w:rPr>
          <w:b/>
          <w:bCs/>
          <w:sz w:val="20"/>
          <w:szCs w:val="20"/>
        </w:rPr>
      </w:pPr>
    </w:p>
    <w:p w:rsidR="008F50E0" w:rsidRPr="00C65558" w:rsidRDefault="008F50E0" w:rsidP="00437AE6">
      <w:pPr>
        <w:pStyle w:val="Default"/>
        <w:jc w:val="both"/>
        <w:rPr>
          <w:b/>
          <w:bCs/>
          <w:sz w:val="20"/>
          <w:szCs w:val="20"/>
        </w:rPr>
      </w:pPr>
      <w:r w:rsidRPr="00C65558">
        <w:rPr>
          <w:b/>
          <w:bCs/>
          <w:sz w:val="20"/>
          <w:szCs w:val="20"/>
        </w:rPr>
        <w:t xml:space="preserve">Person Specification </w:t>
      </w:r>
    </w:p>
    <w:p w:rsidR="008F50E0" w:rsidRPr="00C65558" w:rsidRDefault="008F50E0" w:rsidP="008F50E0">
      <w:pPr>
        <w:pStyle w:val="Default"/>
        <w:jc w:val="both"/>
        <w:rPr>
          <w:sz w:val="20"/>
          <w:szCs w:val="20"/>
        </w:rPr>
      </w:pPr>
    </w:p>
    <w:p w:rsidR="008F50E0" w:rsidRPr="00C65558" w:rsidRDefault="008F50E0" w:rsidP="008F50E0">
      <w:pPr>
        <w:pStyle w:val="Default"/>
        <w:jc w:val="both"/>
        <w:rPr>
          <w:sz w:val="20"/>
          <w:szCs w:val="20"/>
        </w:rPr>
      </w:pPr>
      <w:r w:rsidRPr="00C65558">
        <w:rPr>
          <w:sz w:val="20"/>
          <w:szCs w:val="20"/>
        </w:rPr>
        <w:t xml:space="preserve">The post-holder must possess the following experience, skills, knowledge and qualities: </w:t>
      </w:r>
    </w:p>
    <w:p w:rsidR="008F50E0" w:rsidRPr="00C65558" w:rsidRDefault="008F50E0" w:rsidP="00C65558">
      <w:pPr>
        <w:pStyle w:val="Default"/>
        <w:rPr>
          <w:sz w:val="20"/>
          <w:szCs w:val="20"/>
        </w:rPr>
      </w:pPr>
    </w:p>
    <w:p w:rsidR="008F50E0" w:rsidRPr="00C65558" w:rsidRDefault="008F50E0" w:rsidP="00C65558">
      <w:pPr>
        <w:pStyle w:val="Default"/>
        <w:numPr>
          <w:ilvl w:val="0"/>
          <w:numId w:val="21"/>
        </w:numPr>
        <w:ind w:left="360"/>
        <w:jc w:val="both"/>
        <w:rPr>
          <w:sz w:val="20"/>
          <w:szCs w:val="20"/>
        </w:rPr>
      </w:pPr>
      <w:r w:rsidRPr="00C65558">
        <w:rPr>
          <w:sz w:val="20"/>
          <w:szCs w:val="20"/>
        </w:rPr>
        <w:t xml:space="preserve">A successful record of undertaking academic </w:t>
      </w:r>
      <w:r w:rsidR="001D7904" w:rsidRPr="00C65558">
        <w:rPr>
          <w:sz w:val="20"/>
          <w:szCs w:val="20"/>
        </w:rPr>
        <w:t>administrative roles at School</w:t>
      </w:r>
      <w:r w:rsidR="00DB2EAF" w:rsidRPr="00C65558">
        <w:rPr>
          <w:sz w:val="20"/>
          <w:szCs w:val="20"/>
        </w:rPr>
        <w:t xml:space="preserve"> level</w:t>
      </w:r>
      <w:r w:rsidR="001D7904" w:rsidRPr="00C65558">
        <w:rPr>
          <w:sz w:val="20"/>
          <w:szCs w:val="20"/>
        </w:rPr>
        <w:t>.</w:t>
      </w:r>
    </w:p>
    <w:p w:rsidR="008F50E0" w:rsidRPr="00C65558" w:rsidRDefault="008F50E0" w:rsidP="00C65558">
      <w:pPr>
        <w:pStyle w:val="Default"/>
        <w:rPr>
          <w:sz w:val="20"/>
          <w:szCs w:val="20"/>
        </w:rPr>
      </w:pPr>
    </w:p>
    <w:p w:rsidR="008F50E0" w:rsidRPr="00C65558" w:rsidRDefault="008F50E0" w:rsidP="00C65558">
      <w:pPr>
        <w:pStyle w:val="Default"/>
        <w:numPr>
          <w:ilvl w:val="0"/>
          <w:numId w:val="21"/>
        </w:numPr>
        <w:ind w:left="360"/>
        <w:jc w:val="both"/>
        <w:rPr>
          <w:sz w:val="20"/>
          <w:szCs w:val="20"/>
        </w:rPr>
      </w:pPr>
      <w:r w:rsidRPr="00C65558">
        <w:rPr>
          <w:sz w:val="20"/>
          <w:szCs w:val="20"/>
        </w:rPr>
        <w:t>Proven academic leadership and management skills</w:t>
      </w:r>
      <w:r w:rsidR="001D7904" w:rsidRPr="00C65558">
        <w:rPr>
          <w:sz w:val="20"/>
          <w:szCs w:val="20"/>
        </w:rPr>
        <w:t xml:space="preserve"> or the demonstrable potential and willingness to develop them</w:t>
      </w:r>
      <w:r w:rsidRPr="00C65558">
        <w:rPr>
          <w:sz w:val="20"/>
          <w:szCs w:val="20"/>
        </w:rPr>
        <w:t xml:space="preserve">. </w:t>
      </w:r>
    </w:p>
    <w:p w:rsidR="008F50E0" w:rsidRPr="00C65558" w:rsidRDefault="008F50E0" w:rsidP="00C65558">
      <w:pPr>
        <w:pStyle w:val="Default"/>
        <w:rPr>
          <w:sz w:val="20"/>
          <w:szCs w:val="20"/>
        </w:rPr>
      </w:pPr>
    </w:p>
    <w:p w:rsidR="008F50E0" w:rsidRPr="00C65558" w:rsidRDefault="008F50E0" w:rsidP="00C65558">
      <w:pPr>
        <w:pStyle w:val="Default"/>
        <w:numPr>
          <w:ilvl w:val="0"/>
          <w:numId w:val="21"/>
        </w:numPr>
        <w:ind w:left="360"/>
        <w:jc w:val="both"/>
        <w:rPr>
          <w:sz w:val="20"/>
          <w:szCs w:val="20"/>
        </w:rPr>
      </w:pPr>
      <w:r w:rsidRPr="00C65558">
        <w:rPr>
          <w:sz w:val="20"/>
          <w:szCs w:val="20"/>
        </w:rPr>
        <w:t xml:space="preserve">The ability to represent the </w:t>
      </w:r>
      <w:r w:rsidR="001D7904" w:rsidRPr="00C65558">
        <w:rPr>
          <w:sz w:val="20"/>
          <w:szCs w:val="20"/>
        </w:rPr>
        <w:t xml:space="preserve">School </w:t>
      </w:r>
      <w:r w:rsidRPr="00C65558">
        <w:rPr>
          <w:sz w:val="20"/>
          <w:szCs w:val="20"/>
        </w:rPr>
        <w:t xml:space="preserve">in an effective manner </w:t>
      </w:r>
      <w:r w:rsidR="001D7904" w:rsidRPr="00C65558">
        <w:rPr>
          <w:sz w:val="20"/>
          <w:szCs w:val="20"/>
        </w:rPr>
        <w:t>at Faculty level fora</w:t>
      </w:r>
      <w:r w:rsidRPr="00C65558">
        <w:rPr>
          <w:sz w:val="20"/>
          <w:szCs w:val="20"/>
        </w:rPr>
        <w:t xml:space="preserve">. </w:t>
      </w:r>
    </w:p>
    <w:p w:rsidR="008F50E0" w:rsidRPr="00C65558" w:rsidRDefault="008F50E0" w:rsidP="00C65558">
      <w:pPr>
        <w:pStyle w:val="Default"/>
        <w:rPr>
          <w:sz w:val="20"/>
          <w:szCs w:val="20"/>
        </w:rPr>
      </w:pPr>
    </w:p>
    <w:p w:rsidR="00C65558" w:rsidRPr="00C65558" w:rsidRDefault="00C65558" w:rsidP="00C65558">
      <w:pPr>
        <w:pStyle w:val="Default"/>
        <w:numPr>
          <w:ilvl w:val="0"/>
          <w:numId w:val="21"/>
        </w:numPr>
        <w:ind w:left="360"/>
        <w:rPr>
          <w:sz w:val="20"/>
          <w:szCs w:val="20"/>
        </w:rPr>
      </w:pPr>
      <w:r w:rsidRPr="00C65558">
        <w:rPr>
          <w:sz w:val="20"/>
          <w:szCs w:val="20"/>
        </w:rPr>
        <w:t>A clear vision of the Teaching, Learning and Student Experience goals of the University and Faculty, as well as the current context in which the HE sector operates.</w:t>
      </w:r>
    </w:p>
    <w:p w:rsidR="00C65558" w:rsidRPr="00C65558" w:rsidRDefault="00C65558" w:rsidP="00C65558">
      <w:pPr>
        <w:pStyle w:val="Default"/>
        <w:rPr>
          <w:sz w:val="20"/>
          <w:szCs w:val="20"/>
        </w:rPr>
      </w:pPr>
    </w:p>
    <w:p w:rsidR="00C65558" w:rsidRPr="00C65558" w:rsidRDefault="00C65558" w:rsidP="00C65558">
      <w:pPr>
        <w:pStyle w:val="Default"/>
        <w:numPr>
          <w:ilvl w:val="0"/>
          <w:numId w:val="21"/>
        </w:numPr>
        <w:ind w:left="360"/>
        <w:rPr>
          <w:sz w:val="20"/>
          <w:szCs w:val="20"/>
        </w:rPr>
      </w:pPr>
      <w:r w:rsidRPr="00C65558">
        <w:rPr>
          <w:sz w:val="20"/>
          <w:szCs w:val="20"/>
        </w:rPr>
        <w:t xml:space="preserve">A </w:t>
      </w:r>
      <w:r w:rsidR="00031811">
        <w:rPr>
          <w:sz w:val="20"/>
          <w:szCs w:val="20"/>
        </w:rPr>
        <w:t>good u</w:t>
      </w:r>
      <w:r w:rsidRPr="00C65558">
        <w:rPr>
          <w:sz w:val="20"/>
          <w:szCs w:val="20"/>
        </w:rPr>
        <w:t>nderstanding of the approach the University takes to Quality Assurance and Enhancement as it relates to teaching and learning.</w:t>
      </w:r>
    </w:p>
    <w:p w:rsidR="00C65558" w:rsidRPr="00C65558" w:rsidRDefault="00C65558" w:rsidP="00C65558">
      <w:pPr>
        <w:pStyle w:val="Default"/>
        <w:ind w:left="-360"/>
        <w:rPr>
          <w:sz w:val="20"/>
          <w:szCs w:val="20"/>
        </w:rPr>
      </w:pPr>
    </w:p>
    <w:p w:rsidR="00C65558" w:rsidRPr="00C65558" w:rsidRDefault="00C65558" w:rsidP="00C65558">
      <w:pPr>
        <w:pStyle w:val="Default"/>
        <w:numPr>
          <w:ilvl w:val="0"/>
          <w:numId w:val="21"/>
        </w:numPr>
        <w:ind w:left="360"/>
        <w:rPr>
          <w:sz w:val="20"/>
          <w:szCs w:val="20"/>
        </w:rPr>
      </w:pPr>
      <w:r w:rsidRPr="00C65558">
        <w:rPr>
          <w:sz w:val="20"/>
          <w:szCs w:val="20"/>
        </w:rPr>
        <w:t>A significant profile in teaching and learning matters and an understanding of such issues across the range of the School’s academic disciplines.</w:t>
      </w:r>
    </w:p>
    <w:p w:rsidR="00C65558" w:rsidRPr="00C65558" w:rsidRDefault="00C65558" w:rsidP="00C65558">
      <w:pPr>
        <w:pStyle w:val="Default"/>
        <w:ind w:left="-360"/>
        <w:rPr>
          <w:sz w:val="20"/>
          <w:szCs w:val="20"/>
        </w:rPr>
      </w:pPr>
    </w:p>
    <w:p w:rsidR="00C65558" w:rsidRPr="00C65558" w:rsidRDefault="00C65558" w:rsidP="00C65558">
      <w:pPr>
        <w:pStyle w:val="Default"/>
        <w:numPr>
          <w:ilvl w:val="0"/>
          <w:numId w:val="21"/>
        </w:numPr>
        <w:ind w:left="360"/>
        <w:rPr>
          <w:sz w:val="20"/>
          <w:szCs w:val="20"/>
        </w:rPr>
      </w:pPr>
      <w:r w:rsidRPr="00C65558">
        <w:rPr>
          <w:sz w:val="20"/>
          <w:szCs w:val="20"/>
        </w:rPr>
        <w:t xml:space="preserve">A proven record of excellence </w:t>
      </w:r>
      <w:r w:rsidRPr="00031811">
        <w:rPr>
          <w:sz w:val="20"/>
          <w:szCs w:val="20"/>
        </w:rPr>
        <w:t xml:space="preserve">and </w:t>
      </w:r>
      <w:r w:rsidR="00031811" w:rsidRPr="00031811">
        <w:rPr>
          <w:sz w:val="20"/>
          <w:szCs w:val="20"/>
        </w:rPr>
        <w:t xml:space="preserve">a commitment to </w:t>
      </w:r>
      <w:r w:rsidRPr="00031811">
        <w:rPr>
          <w:sz w:val="20"/>
          <w:szCs w:val="20"/>
        </w:rPr>
        <w:t>innovation</w:t>
      </w:r>
      <w:r w:rsidRPr="00C65558">
        <w:rPr>
          <w:sz w:val="20"/>
          <w:szCs w:val="20"/>
        </w:rPr>
        <w:t xml:space="preserve"> in teaching.</w:t>
      </w:r>
    </w:p>
    <w:p w:rsidR="00C65558" w:rsidRPr="00C65558" w:rsidRDefault="00C65558" w:rsidP="00C65558">
      <w:pPr>
        <w:pStyle w:val="Default"/>
        <w:rPr>
          <w:sz w:val="20"/>
          <w:szCs w:val="20"/>
        </w:rPr>
      </w:pPr>
    </w:p>
    <w:p w:rsidR="00C65558" w:rsidRPr="00C65558" w:rsidRDefault="00C65558" w:rsidP="00C65558">
      <w:pPr>
        <w:pStyle w:val="Default"/>
        <w:ind w:left="360"/>
      </w:pPr>
    </w:p>
    <w:p w:rsidR="00C84906" w:rsidRDefault="00C84906" w:rsidP="00C84906">
      <w:pPr>
        <w:pStyle w:val="Default"/>
        <w:ind w:left="360"/>
        <w:jc w:val="both"/>
      </w:pPr>
    </w:p>
    <w:sectPr w:rsidR="00C849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5B" w:rsidRDefault="0099305B" w:rsidP="009D47FF">
      <w:r>
        <w:separator/>
      </w:r>
    </w:p>
  </w:endnote>
  <w:endnote w:type="continuationSeparator" w:id="0">
    <w:p w:rsidR="0099305B" w:rsidRDefault="0099305B" w:rsidP="009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4" w:rsidRDefault="00A25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0835"/>
      <w:docPartObj>
        <w:docPartGallery w:val="Page Numbers (Bottom of Page)"/>
        <w:docPartUnique/>
      </w:docPartObj>
    </w:sdtPr>
    <w:sdtEndPr/>
    <w:sdtContent>
      <w:sdt>
        <w:sdtPr>
          <w:id w:val="-1669238322"/>
          <w:docPartObj>
            <w:docPartGallery w:val="Page Numbers (Top of Page)"/>
            <w:docPartUnique/>
          </w:docPartObj>
        </w:sdtPr>
        <w:sdtEndPr/>
        <w:sdtContent>
          <w:p w:rsidR="00A25914" w:rsidRDefault="00A259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79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98C">
              <w:rPr>
                <w:b/>
                <w:bCs/>
                <w:noProof/>
              </w:rPr>
              <w:t>3</w:t>
            </w:r>
            <w:r>
              <w:rPr>
                <w:b/>
                <w:bCs/>
                <w:sz w:val="24"/>
                <w:szCs w:val="24"/>
              </w:rPr>
              <w:fldChar w:fldCharType="end"/>
            </w:r>
          </w:p>
        </w:sdtContent>
      </w:sdt>
    </w:sdtContent>
  </w:sdt>
  <w:p w:rsidR="0047080D" w:rsidRPr="00CF6C1F" w:rsidRDefault="0047080D">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4" w:rsidRDefault="00A2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5B" w:rsidRDefault="0099305B" w:rsidP="009D47FF">
      <w:r>
        <w:separator/>
      </w:r>
    </w:p>
  </w:footnote>
  <w:footnote w:type="continuationSeparator" w:id="0">
    <w:p w:rsidR="0099305B" w:rsidRDefault="0099305B" w:rsidP="009D47FF">
      <w:r>
        <w:continuationSeparator/>
      </w:r>
    </w:p>
  </w:footnote>
  <w:footnote w:id="1">
    <w:p w:rsidR="00404528" w:rsidRPr="00C93B76" w:rsidRDefault="00404528" w:rsidP="00404528">
      <w:pPr>
        <w:pStyle w:val="FootnoteText"/>
        <w:rPr>
          <w:rFonts w:asciiTheme="minorHAnsi" w:hAnsiTheme="minorHAnsi"/>
        </w:rPr>
      </w:pPr>
      <w:r w:rsidRPr="00C93B76">
        <w:rPr>
          <w:rStyle w:val="FootnoteReference"/>
          <w:rFonts w:asciiTheme="minorHAnsi" w:hAnsiTheme="minorHAnsi"/>
        </w:rPr>
        <w:footnoteRef/>
      </w:r>
      <w:r w:rsidRPr="00C93B76">
        <w:rPr>
          <w:rFonts w:asciiTheme="minorHAnsi" w:hAnsiTheme="minorHAnsi"/>
        </w:rPr>
        <w:t xml:space="preserve"> Manchester 2020</w:t>
      </w:r>
    </w:p>
  </w:footnote>
  <w:footnote w:id="2">
    <w:p w:rsidR="00404528" w:rsidRDefault="00404528" w:rsidP="00404528">
      <w:pPr>
        <w:pStyle w:val="FootnoteText"/>
      </w:pPr>
      <w:r>
        <w:rPr>
          <w:rStyle w:val="FootnoteReference"/>
        </w:rPr>
        <w:footnoteRef/>
      </w:r>
      <w:r>
        <w:t xml:space="preserve"> </w:t>
      </w:r>
      <w:r w:rsidRPr="00C93B76">
        <w:rPr>
          <w:rFonts w:asciiTheme="minorHAnsi" w:hAnsiTheme="minorHAnsi"/>
        </w:rPr>
        <w:t>Manchester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4" w:rsidRDefault="00A25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4" w:rsidRDefault="00A25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4" w:rsidRDefault="00A25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C4D"/>
    <w:multiLevelType w:val="multilevel"/>
    <w:tmpl w:val="E01897C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364800"/>
    <w:multiLevelType w:val="hybridMultilevel"/>
    <w:tmpl w:val="F4F2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866E9"/>
    <w:multiLevelType w:val="hybridMultilevel"/>
    <w:tmpl w:val="7728C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030DD"/>
    <w:multiLevelType w:val="hybridMultilevel"/>
    <w:tmpl w:val="B1F2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618A4"/>
    <w:multiLevelType w:val="hybridMultilevel"/>
    <w:tmpl w:val="056C6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C01A44"/>
    <w:multiLevelType w:val="hybridMultilevel"/>
    <w:tmpl w:val="F288CC84"/>
    <w:lvl w:ilvl="0" w:tplc="19D0C6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E0B5F"/>
    <w:multiLevelType w:val="hybridMultilevel"/>
    <w:tmpl w:val="C2E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51597"/>
    <w:multiLevelType w:val="hybridMultilevel"/>
    <w:tmpl w:val="F12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F0C95"/>
    <w:multiLevelType w:val="hybridMultilevel"/>
    <w:tmpl w:val="AE6E30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2B53CE"/>
    <w:multiLevelType w:val="hybridMultilevel"/>
    <w:tmpl w:val="E540662A"/>
    <w:lvl w:ilvl="0" w:tplc="327E5D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76127"/>
    <w:multiLevelType w:val="hybridMultilevel"/>
    <w:tmpl w:val="DA20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5380D"/>
    <w:multiLevelType w:val="hybridMultilevel"/>
    <w:tmpl w:val="97B45928"/>
    <w:lvl w:ilvl="0" w:tplc="08090001">
      <w:start w:val="1"/>
      <w:numFmt w:val="bullet"/>
      <w:lvlText w:val=""/>
      <w:lvlJc w:val="left"/>
      <w:pPr>
        <w:ind w:left="360" w:hanging="360"/>
      </w:pPr>
      <w:rPr>
        <w:rFonts w:ascii="Symbol" w:hAnsi="Symbol" w:hint="default"/>
      </w:rPr>
    </w:lvl>
    <w:lvl w:ilvl="1" w:tplc="DFA0B06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5C2D7D"/>
    <w:multiLevelType w:val="hybridMultilevel"/>
    <w:tmpl w:val="7C122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E67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5C708E5"/>
    <w:multiLevelType w:val="hybridMultilevel"/>
    <w:tmpl w:val="B012120E"/>
    <w:lvl w:ilvl="0" w:tplc="F8382C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33091"/>
    <w:multiLevelType w:val="hybridMultilevel"/>
    <w:tmpl w:val="3738DF34"/>
    <w:lvl w:ilvl="0" w:tplc="F8382C70">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nsid w:val="63823C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68833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F2272B"/>
    <w:multiLevelType w:val="hybridMultilevel"/>
    <w:tmpl w:val="BE86B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455F6"/>
    <w:multiLevelType w:val="hybridMultilevel"/>
    <w:tmpl w:val="F2BE1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5D258C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7A8E73A6"/>
    <w:multiLevelType w:val="hybridMultilevel"/>
    <w:tmpl w:val="EEA4A548"/>
    <w:lvl w:ilvl="0" w:tplc="327E5D8A">
      <w:numFmt w:val="bullet"/>
      <w:lvlText w:val="•"/>
      <w:lvlJc w:val="left"/>
      <w:pPr>
        <w:ind w:left="872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646DE3"/>
    <w:multiLevelType w:val="hybridMultilevel"/>
    <w:tmpl w:val="B4F25A3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085884"/>
    <w:multiLevelType w:val="hybridMultilevel"/>
    <w:tmpl w:val="2D0CA9CE"/>
    <w:lvl w:ilvl="0" w:tplc="A3580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21"/>
  </w:num>
  <w:num w:numId="5">
    <w:abstractNumId w:val="22"/>
  </w:num>
  <w:num w:numId="6">
    <w:abstractNumId w:val="19"/>
  </w:num>
  <w:num w:numId="7">
    <w:abstractNumId w:val="3"/>
  </w:num>
  <w:num w:numId="8">
    <w:abstractNumId w:val="10"/>
  </w:num>
  <w:num w:numId="9">
    <w:abstractNumId w:val="23"/>
  </w:num>
  <w:num w:numId="10">
    <w:abstractNumId w:val="4"/>
  </w:num>
  <w:num w:numId="11">
    <w:abstractNumId w:val="8"/>
  </w:num>
  <w:num w:numId="12">
    <w:abstractNumId w:val="11"/>
  </w:num>
  <w:num w:numId="13">
    <w:abstractNumId w:val="0"/>
  </w:num>
  <w:num w:numId="14">
    <w:abstractNumId w:val="13"/>
  </w:num>
  <w:num w:numId="15">
    <w:abstractNumId w:val="20"/>
  </w:num>
  <w:num w:numId="16">
    <w:abstractNumId w:val="17"/>
  </w:num>
  <w:num w:numId="17">
    <w:abstractNumId w:val="16"/>
  </w:num>
  <w:num w:numId="18">
    <w:abstractNumId w:val="7"/>
  </w:num>
  <w:num w:numId="19">
    <w:abstractNumId w:val="18"/>
  </w:num>
  <w:num w:numId="20">
    <w:abstractNumId w:val="2"/>
  </w:num>
  <w:num w:numId="21">
    <w:abstractNumId w:val="6"/>
  </w:num>
  <w:num w:numId="22">
    <w:abstractNumId w:val="1"/>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E0"/>
    <w:rsid w:val="00031811"/>
    <w:rsid w:val="00043E7C"/>
    <w:rsid w:val="00077DED"/>
    <w:rsid w:val="000D7DD9"/>
    <w:rsid w:val="00136DA4"/>
    <w:rsid w:val="00190530"/>
    <w:rsid w:val="001A4BCA"/>
    <w:rsid w:val="001D7904"/>
    <w:rsid w:val="0023294F"/>
    <w:rsid w:val="00254782"/>
    <w:rsid w:val="003403A6"/>
    <w:rsid w:val="003A6A50"/>
    <w:rsid w:val="003F7A5A"/>
    <w:rsid w:val="00404528"/>
    <w:rsid w:val="00437AE6"/>
    <w:rsid w:val="0047080D"/>
    <w:rsid w:val="00485D52"/>
    <w:rsid w:val="00492205"/>
    <w:rsid w:val="004A1634"/>
    <w:rsid w:val="004C17C5"/>
    <w:rsid w:val="004F2F42"/>
    <w:rsid w:val="005030ED"/>
    <w:rsid w:val="005A2D06"/>
    <w:rsid w:val="0065664C"/>
    <w:rsid w:val="00691839"/>
    <w:rsid w:val="00704A76"/>
    <w:rsid w:val="007A0AF1"/>
    <w:rsid w:val="008235F3"/>
    <w:rsid w:val="00851939"/>
    <w:rsid w:val="008B75C3"/>
    <w:rsid w:val="008F50E0"/>
    <w:rsid w:val="00947765"/>
    <w:rsid w:val="0099305B"/>
    <w:rsid w:val="009A1C87"/>
    <w:rsid w:val="009D47FF"/>
    <w:rsid w:val="009D4DFC"/>
    <w:rsid w:val="00A02A2F"/>
    <w:rsid w:val="00A03F9A"/>
    <w:rsid w:val="00A25914"/>
    <w:rsid w:val="00A56B4E"/>
    <w:rsid w:val="00B3559E"/>
    <w:rsid w:val="00C65558"/>
    <w:rsid w:val="00C84906"/>
    <w:rsid w:val="00CF01E5"/>
    <w:rsid w:val="00CF6C1F"/>
    <w:rsid w:val="00D26D1F"/>
    <w:rsid w:val="00DB2EAF"/>
    <w:rsid w:val="00E4318B"/>
    <w:rsid w:val="00ED798C"/>
    <w:rsid w:val="00F9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28"/>
    <w:pPr>
      <w:spacing w:after="0" w:line="240" w:lineRule="auto"/>
    </w:pPr>
    <w:rPr>
      <w:rFonts w:ascii="Arial" w:eastAsia="Arial Unicode MS"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0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2D06"/>
    <w:pPr>
      <w:ind w:left="720"/>
      <w:contextualSpacing/>
    </w:pPr>
  </w:style>
  <w:style w:type="paragraph" w:styleId="BalloonText">
    <w:name w:val="Balloon Text"/>
    <w:basedOn w:val="Normal"/>
    <w:link w:val="BalloonTextChar"/>
    <w:uiPriority w:val="99"/>
    <w:semiHidden/>
    <w:unhideWhenUsed/>
    <w:rsid w:val="00C84906"/>
    <w:rPr>
      <w:rFonts w:ascii="Tahoma" w:hAnsi="Tahoma" w:cs="Tahoma"/>
      <w:sz w:val="16"/>
      <w:szCs w:val="16"/>
    </w:rPr>
  </w:style>
  <w:style w:type="character" w:customStyle="1" w:styleId="BalloonTextChar">
    <w:name w:val="Balloon Text Char"/>
    <w:basedOn w:val="DefaultParagraphFont"/>
    <w:link w:val="BalloonText"/>
    <w:uiPriority w:val="99"/>
    <w:semiHidden/>
    <w:rsid w:val="00C84906"/>
    <w:rPr>
      <w:rFonts w:ascii="Tahoma" w:hAnsi="Tahoma" w:cs="Tahoma"/>
      <w:sz w:val="16"/>
      <w:szCs w:val="16"/>
    </w:rPr>
  </w:style>
  <w:style w:type="paragraph" w:styleId="Header">
    <w:name w:val="header"/>
    <w:basedOn w:val="Normal"/>
    <w:link w:val="HeaderChar"/>
    <w:uiPriority w:val="99"/>
    <w:unhideWhenUsed/>
    <w:rsid w:val="009D47FF"/>
    <w:pPr>
      <w:tabs>
        <w:tab w:val="center" w:pos="4513"/>
        <w:tab w:val="right" w:pos="9026"/>
      </w:tabs>
    </w:pPr>
  </w:style>
  <w:style w:type="character" w:customStyle="1" w:styleId="HeaderChar">
    <w:name w:val="Header Char"/>
    <w:basedOn w:val="DefaultParagraphFont"/>
    <w:link w:val="Header"/>
    <w:uiPriority w:val="99"/>
    <w:rsid w:val="009D47FF"/>
  </w:style>
  <w:style w:type="paragraph" w:styleId="Footer">
    <w:name w:val="footer"/>
    <w:basedOn w:val="Normal"/>
    <w:link w:val="FooterChar"/>
    <w:uiPriority w:val="99"/>
    <w:unhideWhenUsed/>
    <w:rsid w:val="009D47FF"/>
    <w:pPr>
      <w:tabs>
        <w:tab w:val="center" w:pos="4513"/>
        <w:tab w:val="right" w:pos="9026"/>
      </w:tabs>
    </w:pPr>
  </w:style>
  <w:style w:type="character" w:customStyle="1" w:styleId="FooterChar">
    <w:name w:val="Footer Char"/>
    <w:basedOn w:val="DefaultParagraphFont"/>
    <w:link w:val="Footer"/>
    <w:uiPriority w:val="99"/>
    <w:rsid w:val="009D47FF"/>
  </w:style>
  <w:style w:type="paragraph" w:styleId="NoSpacing">
    <w:name w:val="No Spacing"/>
    <w:uiPriority w:val="1"/>
    <w:qFormat/>
    <w:rsid w:val="001D7904"/>
    <w:pPr>
      <w:spacing w:after="0" w:line="240" w:lineRule="auto"/>
    </w:pPr>
  </w:style>
  <w:style w:type="paragraph" w:styleId="FootnoteText">
    <w:name w:val="footnote text"/>
    <w:basedOn w:val="Normal"/>
    <w:link w:val="FootnoteTextChar"/>
    <w:rsid w:val="00404528"/>
    <w:rPr>
      <w:sz w:val="20"/>
      <w:szCs w:val="20"/>
    </w:rPr>
  </w:style>
  <w:style w:type="character" w:customStyle="1" w:styleId="FootnoteTextChar">
    <w:name w:val="Footnote Text Char"/>
    <w:basedOn w:val="DefaultParagraphFont"/>
    <w:link w:val="FootnoteText"/>
    <w:rsid w:val="00404528"/>
    <w:rPr>
      <w:rFonts w:ascii="Arial" w:eastAsia="Arial Unicode MS" w:hAnsi="Arial" w:cs="Arial"/>
      <w:sz w:val="20"/>
      <w:szCs w:val="20"/>
      <w:lang w:eastAsia="zh-CN"/>
    </w:rPr>
  </w:style>
  <w:style w:type="character" w:styleId="FootnoteReference">
    <w:name w:val="footnote reference"/>
    <w:basedOn w:val="DefaultParagraphFont"/>
    <w:rsid w:val="00404528"/>
    <w:rPr>
      <w:vertAlign w:val="superscript"/>
    </w:rPr>
  </w:style>
  <w:style w:type="character" w:styleId="PlaceholderText">
    <w:name w:val="Placeholder Text"/>
    <w:basedOn w:val="DefaultParagraphFont"/>
    <w:uiPriority w:val="99"/>
    <w:semiHidden/>
    <w:rsid w:val="00CF01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28"/>
    <w:pPr>
      <w:spacing w:after="0" w:line="240" w:lineRule="auto"/>
    </w:pPr>
    <w:rPr>
      <w:rFonts w:ascii="Arial" w:eastAsia="Arial Unicode MS"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0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2D06"/>
    <w:pPr>
      <w:ind w:left="720"/>
      <w:contextualSpacing/>
    </w:pPr>
  </w:style>
  <w:style w:type="paragraph" w:styleId="BalloonText">
    <w:name w:val="Balloon Text"/>
    <w:basedOn w:val="Normal"/>
    <w:link w:val="BalloonTextChar"/>
    <w:uiPriority w:val="99"/>
    <w:semiHidden/>
    <w:unhideWhenUsed/>
    <w:rsid w:val="00C84906"/>
    <w:rPr>
      <w:rFonts w:ascii="Tahoma" w:hAnsi="Tahoma" w:cs="Tahoma"/>
      <w:sz w:val="16"/>
      <w:szCs w:val="16"/>
    </w:rPr>
  </w:style>
  <w:style w:type="character" w:customStyle="1" w:styleId="BalloonTextChar">
    <w:name w:val="Balloon Text Char"/>
    <w:basedOn w:val="DefaultParagraphFont"/>
    <w:link w:val="BalloonText"/>
    <w:uiPriority w:val="99"/>
    <w:semiHidden/>
    <w:rsid w:val="00C84906"/>
    <w:rPr>
      <w:rFonts w:ascii="Tahoma" w:hAnsi="Tahoma" w:cs="Tahoma"/>
      <w:sz w:val="16"/>
      <w:szCs w:val="16"/>
    </w:rPr>
  </w:style>
  <w:style w:type="paragraph" w:styleId="Header">
    <w:name w:val="header"/>
    <w:basedOn w:val="Normal"/>
    <w:link w:val="HeaderChar"/>
    <w:uiPriority w:val="99"/>
    <w:unhideWhenUsed/>
    <w:rsid w:val="009D47FF"/>
    <w:pPr>
      <w:tabs>
        <w:tab w:val="center" w:pos="4513"/>
        <w:tab w:val="right" w:pos="9026"/>
      </w:tabs>
    </w:pPr>
  </w:style>
  <w:style w:type="character" w:customStyle="1" w:styleId="HeaderChar">
    <w:name w:val="Header Char"/>
    <w:basedOn w:val="DefaultParagraphFont"/>
    <w:link w:val="Header"/>
    <w:uiPriority w:val="99"/>
    <w:rsid w:val="009D47FF"/>
  </w:style>
  <w:style w:type="paragraph" w:styleId="Footer">
    <w:name w:val="footer"/>
    <w:basedOn w:val="Normal"/>
    <w:link w:val="FooterChar"/>
    <w:uiPriority w:val="99"/>
    <w:unhideWhenUsed/>
    <w:rsid w:val="009D47FF"/>
    <w:pPr>
      <w:tabs>
        <w:tab w:val="center" w:pos="4513"/>
        <w:tab w:val="right" w:pos="9026"/>
      </w:tabs>
    </w:pPr>
  </w:style>
  <w:style w:type="character" w:customStyle="1" w:styleId="FooterChar">
    <w:name w:val="Footer Char"/>
    <w:basedOn w:val="DefaultParagraphFont"/>
    <w:link w:val="Footer"/>
    <w:uiPriority w:val="99"/>
    <w:rsid w:val="009D47FF"/>
  </w:style>
  <w:style w:type="paragraph" w:styleId="NoSpacing">
    <w:name w:val="No Spacing"/>
    <w:uiPriority w:val="1"/>
    <w:qFormat/>
    <w:rsid w:val="001D7904"/>
    <w:pPr>
      <w:spacing w:after="0" w:line="240" w:lineRule="auto"/>
    </w:pPr>
  </w:style>
  <w:style w:type="paragraph" w:styleId="FootnoteText">
    <w:name w:val="footnote text"/>
    <w:basedOn w:val="Normal"/>
    <w:link w:val="FootnoteTextChar"/>
    <w:rsid w:val="00404528"/>
    <w:rPr>
      <w:sz w:val="20"/>
      <w:szCs w:val="20"/>
    </w:rPr>
  </w:style>
  <w:style w:type="character" w:customStyle="1" w:styleId="FootnoteTextChar">
    <w:name w:val="Footnote Text Char"/>
    <w:basedOn w:val="DefaultParagraphFont"/>
    <w:link w:val="FootnoteText"/>
    <w:rsid w:val="00404528"/>
    <w:rPr>
      <w:rFonts w:ascii="Arial" w:eastAsia="Arial Unicode MS" w:hAnsi="Arial" w:cs="Arial"/>
      <w:sz w:val="20"/>
      <w:szCs w:val="20"/>
      <w:lang w:eastAsia="zh-CN"/>
    </w:rPr>
  </w:style>
  <w:style w:type="character" w:styleId="FootnoteReference">
    <w:name w:val="footnote reference"/>
    <w:basedOn w:val="DefaultParagraphFont"/>
    <w:rsid w:val="00404528"/>
    <w:rPr>
      <w:vertAlign w:val="superscript"/>
    </w:rPr>
  </w:style>
  <w:style w:type="character" w:styleId="PlaceholderText">
    <w:name w:val="Placeholder Text"/>
    <w:basedOn w:val="DefaultParagraphFont"/>
    <w:uiPriority w:val="99"/>
    <w:semiHidden/>
    <w:rsid w:val="00CF0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36D9C91-06D7-414D-8963-765CE29E604B}"/>
      </w:docPartPr>
      <w:docPartBody>
        <w:p w:rsidR="0010258D" w:rsidRDefault="00390991">
          <w:r w:rsidRPr="002A36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91"/>
    <w:rsid w:val="0010258D"/>
    <w:rsid w:val="002766C5"/>
    <w:rsid w:val="00390991"/>
    <w:rsid w:val="004E46B5"/>
    <w:rsid w:val="009308E9"/>
    <w:rsid w:val="00A121AA"/>
    <w:rsid w:val="00AC7369"/>
    <w:rsid w:val="00D21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9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9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6</cp:revision>
  <cp:lastPrinted>2017-04-19T07:28:00Z</cp:lastPrinted>
  <dcterms:created xsi:type="dcterms:W3CDTF">2017-05-24T08:39:00Z</dcterms:created>
  <dcterms:modified xsi:type="dcterms:W3CDTF">2017-05-24T11:46:00Z</dcterms:modified>
</cp:coreProperties>
</file>